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rPr>
          <w:rFonts w:hint="eastAsia" w:ascii="宋体" w:hAnsi="宋体" w:eastAsia="宋体" w:cs="宋体"/>
          <w:highlight w:val="none"/>
        </w:rPr>
      </w:pPr>
      <w:r>
        <w:rPr>
          <w:rFonts w:hint="eastAsia" w:ascii="宋体" w:hAnsi="宋体" w:eastAsia="宋体" w:cs="宋体"/>
          <w:highlight w:val="none"/>
        </w:rPr>
      </w:r>
      <w:r/>
    </w:p>
    <w:p>
      <w:pPr>
        <w:pStyle w:val="1004"/>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fill="ffffff"/>
        <w:widowControl/>
        <w:rPr>
          <w:rFonts w:hint="eastAsia" w:ascii="宋体" w:hAnsi="宋体" w:eastAsia="宋体" w:cs="宋体"/>
          <w:b/>
          <w:sz w:val="44"/>
          <w:szCs w:val="44"/>
          <w:highlight w:val="none"/>
        </w:rPr>
      </w:pPr>
      <w:r>
        <w:rPr>
          <w:rFonts w:hint="eastAsia" w:ascii="宋体" w:hAnsi="宋体" w:cs="宋体"/>
          <w:b/>
          <w:sz w:val="44"/>
          <w:szCs w:val="44"/>
          <w:highlight w:val="none"/>
          <w:lang w:eastAsia="zh-CN"/>
        </w:rPr>
        <w:t xml:space="preserve">南京市公安局江宁分局采购机关食堂食材</w:t>
      </w:r>
      <w:r/>
    </w:p>
    <w:p>
      <w:pPr>
        <w:pStyle w:val="810"/>
        <w:rPr>
          <w:rFonts w:hint="eastAsia" w:ascii="宋体" w:hAnsi="宋体" w:eastAsia="宋体" w:cs="宋体"/>
          <w:highlight w:val="none"/>
        </w:rPr>
      </w:pPr>
      <w:r>
        <w:rPr>
          <w:rFonts w:hint="eastAsia" w:ascii="宋体" w:hAnsi="宋体" w:eastAsia="宋体" w:cs="宋体"/>
          <w:highlight w:val="none"/>
        </w:rPr>
      </w:r>
      <w:r/>
    </w:p>
    <w:p>
      <w:pPr>
        <w:pStyle w:val="805"/>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招标文件</w:t>
      </w:r>
      <w:r/>
    </w:p>
    <w:p>
      <w:pPr>
        <w:jc w:val="center"/>
        <w:spacing w:line="360" w:lineRule="auto"/>
        <w:widowControl/>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JSZC-320115-NJLX-G2026-0005</w: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10"/>
        <w:jc w:val="both"/>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eastAsia="宋体" w:cs="宋体"/>
          <w:b/>
          <w:sz w:val="36"/>
          <w:szCs w:val="36"/>
          <w:highlight w:val="none"/>
          <w:lang w:eastAsia="zh-CN"/>
        </w:rPr>
        <w:t xml:space="preserve">南京市公安局江宁分局</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lang w:eastAsia="zh-CN"/>
        </w:rPr>
        <w:t xml:space="preserve">2026年</w:t>
      </w:r>
      <w:r>
        <w:rPr>
          <w:rFonts w:hint="eastAsia" w:ascii="宋体" w:hAnsi="宋体" w:cs="宋体"/>
          <w:b/>
          <w:sz w:val="36"/>
          <w:szCs w:val="36"/>
          <w:highlight w:val="none"/>
          <w:lang w:val="en-US" w:eastAsia="zh-CN"/>
        </w:rPr>
        <w:t xml:space="preserve">5</w:t>
      </w:r>
      <w:r>
        <w:rPr>
          <w:rFonts w:hint="eastAsia" w:ascii="宋体" w:hAnsi="宋体" w:cs="宋体"/>
          <w:b/>
          <w:sz w:val="36"/>
          <w:szCs w:val="36"/>
          <w:highlight w:val="none"/>
          <w:lang w:eastAsia="zh-CN"/>
        </w:rPr>
        <w:t xml:space="preserve">月</w:t>
      </w:r>
      <w:r/>
    </w:p>
    <w:p>
      <w:pPr>
        <w:pStyle w:val="1106"/>
        <w:jc w:val="center"/>
        <w:rPr>
          <w:rFonts w:hint="eastAsia" w:ascii="宋体" w:hAnsi="宋体" w:eastAsia="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06"/>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823"/>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"_Toc193212819" \o "#_Toc193212819"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_Toc193212819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"_Toc193212820" \o "#_Toc193212820"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"_Toc193212821" \o "#_Toc193212821"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"_Toc193212822" \o "#_Toc193212822"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25</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"_Toc193212823" \o "#_Toc193212823"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第五章 合同主要条款及格式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34</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"_Toc193212824" \o "#_Toc193212824"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第六章 投标文件格式及附件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92"/>
        <w:rPr>
          <w:rFonts w:hint="eastAsia" w:ascii="宋体" w:hAnsi="宋体" w:eastAsia="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92"/>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 </w:t>
      </w:r>
      <w:bookmarkStart w:id="3" w:name="_Toc193212819"/>
      <w:r>
        <w:rPr>
          <w:rFonts w:hint="eastAsia" w:ascii="宋体" w:hAnsi="宋体" w:eastAsia="宋体" w:cs="宋体"/>
          <w:highlight w:val="none"/>
        </w:rPr>
        <w:t xml:space="preserve">招标公告</w:t>
      </w:r>
      <w:bookmarkEnd w:id="0"/>
      <w:r/>
      <w:bookmarkEnd w:id="3"/>
      <w:r/>
      <w:r/>
    </w:p>
    <w:p>
      <w:pPr>
        <w:ind w:firstLine="369"/>
        <w:spacing w:line="360" w:lineRule="auto"/>
        <w:widowControl/>
        <w:rPr>
          <w:rFonts w:hint="eastAsia" w:ascii="宋体" w:hAnsi="宋体" w:eastAsia="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highlight w:val="none"/>
        </w:rPr>
        <w:t xml:space="preserve">项目概况</w:t>
      </w:r>
      <w:r/>
    </w:p>
    <w:p>
      <w:pPr>
        <w:ind w:firstLine="369"/>
        <w:spacing w:line="360" w:lineRule="auto"/>
        <w:widowControl/>
        <w:rPr>
          <w:rFonts w:hint="eastAsia" w:ascii="宋体" w:hAnsi="宋体" w:eastAsia="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南京市公安局江宁分局采购机关食堂食材</w:t>
      </w:r>
      <w:r>
        <w:rPr>
          <w:rFonts w:hint="eastAsia" w:ascii="宋体" w:hAnsi="宋体" w:eastAsia="宋体" w:cs="宋体"/>
          <w:spacing w:val="8"/>
          <w:szCs w:val="21"/>
          <w:highlight w:val="none"/>
        </w:rPr>
        <w:t xml:space="preserve">的潜在投标人应在</w:t>
      </w:r>
      <w:r>
        <w:rPr>
          <w:rFonts w:hint="eastAsia" w:ascii="宋体" w:hAnsi="宋体" w:eastAsia="宋体" w:cs="宋体"/>
          <w:b/>
          <w:bCs/>
          <w:szCs w:val="21"/>
          <w:highlight w:val="none"/>
          <w:u w:val="single"/>
        </w:rPr>
        <w:t xml:space="preserve">江苏政府采购网</w:t>
      </w:r>
      <w:r>
        <w:rPr>
          <w:rFonts w:hint="eastAsia" w:ascii="宋体" w:hAnsi="宋体" w:eastAsia="宋体" w:cs="宋体"/>
          <w:szCs w:val="21"/>
          <w:highlight w:val="none"/>
        </w:rPr>
        <w:t xml:space="preserve">获取采购文件，并于</w:t>
      </w:r>
      <w:r>
        <w:rPr>
          <w:rFonts w:hint="eastAsia" w:ascii="宋体" w:hAnsi="宋体" w:cs="宋体"/>
          <w:b/>
          <w:bCs/>
          <w:iCs/>
          <w:spacing w:val="8"/>
          <w:szCs w:val="21"/>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 06 </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 15 </w:t>
      </w:r>
      <w:r>
        <w:rPr>
          <w:rFonts w:hint="eastAsia" w:ascii="宋体" w:hAnsi="宋体" w:eastAsia="宋体" w:cs="宋体"/>
          <w:b/>
          <w:bCs/>
          <w:spacing w:val="8"/>
          <w:szCs w:val="21"/>
          <w:highlight w:val="none"/>
        </w:rPr>
        <w:t xml:space="preserve">日</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30</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（北京时间）前递交投标文件。</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1.1项目编号：</w:t>
      </w:r>
      <w:r>
        <w:rPr>
          <w:rFonts w:hint="eastAsia" w:ascii="宋体" w:hAnsi="宋体" w:cs="宋体"/>
          <w:bCs/>
          <w:szCs w:val="21"/>
          <w:highlight w:val="none"/>
          <w:lang w:eastAsia="zh-CN"/>
        </w:rPr>
        <w:t xml:space="preserve">JSZC-320115-NJLX-G2026-0005</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1.2项目名称：</w:t>
      </w:r>
      <w:r>
        <w:rPr>
          <w:rFonts w:hint="eastAsia" w:ascii="宋体" w:hAnsi="宋体" w:cs="宋体"/>
          <w:bCs/>
          <w:szCs w:val="21"/>
          <w:highlight w:val="none"/>
          <w:lang w:eastAsia="zh-CN"/>
        </w:rPr>
        <w:t xml:space="preserve">南京市公安局江宁分局采购机关食堂食材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1.3预算金额：人民币</w:t>
      </w:r>
      <w:r>
        <w:rPr>
          <w:rFonts w:hint="eastAsia" w:ascii="宋体" w:hAnsi="宋体" w:cs="宋体"/>
          <w:bCs/>
          <w:szCs w:val="21"/>
          <w:highlight w:val="none"/>
          <w:lang w:val="en-US" w:eastAsia="zh-CN"/>
        </w:rPr>
        <w:t xml:space="preserve">398</w:t>
      </w:r>
      <w:r>
        <w:rPr>
          <w:rFonts w:hint="eastAsia" w:ascii="宋体" w:hAnsi="宋体" w:eastAsia="宋体" w:cs="宋体"/>
          <w:bCs/>
          <w:szCs w:val="21"/>
          <w:highlight w:val="none"/>
        </w:rPr>
        <w:t xml:space="preserve">万元</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1.4最高限价：按</w:t>
      </w:r>
      <w:r>
        <w:rPr>
          <w:rFonts w:hint="eastAsia" w:ascii="宋体" w:hAnsi="宋体" w:cs="宋体"/>
          <w:bCs/>
          <w:szCs w:val="21"/>
          <w:highlight w:val="none"/>
          <w:lang w:val="en-US" w:eastAsia="zh-CN"/>
        </w:rPr>
        <w:t xml:space="preserve">折扣</w:t>
      </w:r>
      <w:r>
        <w:rPr>
          <w:rFonts w:hint="eastAsia" w:ascii="宋体" w:hAnsi="宋体" w:eastAsia="宋体" w:cs="宋体"/>
          <w:bCs/>
          <w:szCs w:val="21"/>
          <w:highlight w:val="none"/>
        </w:rPr>
        <w:t xml:space="preserve">率报价，以百分比表示，凡超出（0%≤</w:t>
      </w:r>
      <w:r>
        <w:rPr>
          <w:rFonts w:hint="eastAsia" w:ascii="宋体" w:hAnsi="宋体" w:cs="宋体"/>
          <w:bCs/>
          <w:szCs w:val="21"/>
          <w:highlight w:val="none"/>
          <w:lang w:val="en-US" w:eastAsia="zh-CN"/>
        </w:rPr>
        <w:t xml:space="preserve">折扣</w:t>
      </w:r>
      <w:r>
        <w:rPr>
          <w:rFonts w:hint="eastAsia" w:ascii="宋体" w:hAnsi="宋体" w:eastAsia="宋体" w:cs="宋体"/>
          <w:bCs/>
          <w:szCs w:val="21"/>
          <w:highlight w:val="none"/>
        </w:rPr>
        <w:t xml:space="preserve">率＜100%）的投标，一律视为无效投标。</w:t>
      </w:r>
      <w:r/>
    </w:p>
    <w:p>
      <w:pPr>
        <w:ind w:firstLine="420"/>
        <w:keepLines w:val="0"/>
        <w:keepNext w:val="0"/>
        <w:pageBreakBefore w:val="0"/>
        <w:spacing w:after="0"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食材价格</w:t>
      </w:r>
      <w:r>
        <w:rPr>
          <w:rFonts w:hint="eastAsia" w:ascii="宋体" w:hAnsi="宋体" w:cs="宋体"/>
          <w:bCs/>
          <w:szCs w:val="21"/>
          <w:highlight w:val="none"/>
          <w:lang w:val="en-US" w:eastAsia="zh-CN"/>
        </w:rPr>
        <w:t xml:space="preserve">每周一</w:t>
      </w:r>
      <w:r>
        <w:rPr>
          <w:rFonts w:hint="eastAsia" w:ascii="宋体" w:hAnsi="宋体" w:eastAsia="宋体" w:cs="宋体"/>
          <w:bCs/>
          <w:szCs w:val="21"/>
          <w:highlight w:val="none"/>
          <w:lang w:val="en-US" w:eastAsia="zh-CN"/>
        </w:rPr>
        <w:t xml:space="preserve">结算</w:t>
      </w: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以南京市发展和改革委员会网站</w:t>
      </w:r>
      <w:r/>
    </w:p>
    <w:p>
      <w:pPr>
        <w:keepLines w:val="0"/>
        <w:keepNext w:val="0"/>
        <w:pageBreakBefore w:val="0"/>
        <w:spacing w:after="160" w:line="360" w:lineRule="auto"/>
        <w:widowControl w:val="off"/>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（https://fgw.nanjing.gov.cn/njsfzhggwyh/214/383/index_17356.html）公布的“南京市部分农贸市场主副食品周平均价格水平”为准，未列出的产品，以南京农副产品物流中心官网（https://www.njnfwl.com/）中的价格为准。</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采购需求：</w:t>
      </w:r>
      <w:r>
        <w:rPr>
          <w:rFonts w:hint="eastAsia" w:ascii="宋体" w:hAnsi="宋体" w:cs="宋体"/>
          <w:bCs/>
          <w:szCs w:val="21"/>
          <w:highlight w:val="none"/>
          <w:lang w:val="en-US" w:eastAsia="zh-CN"/>
        </w:rPr>
        <w:t xml:space="preserve">承担南京市公安局江宁分局机关食堂食材采购服务，具体详见招标文件</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cs="宋体"/>
          <w:bCs/>
          <w:szCs w:val="21"/>
          <w:highlight w:val="none"/>
          <w:lang w:val="en-US" w:eastAsia="zh-CN"/>
        </w:rPr>
        <w:t xml:space="preserve">服务期</w:t>
      </w:r>
      <w:r>
        <w:rPr>
          <w:rFonts w:hint="eastAsia" w:ascii="宋体" w:hAnsi="宋体" w:eastAsia="宋体" w:cs="宋体"/>
          <w:bCs/>
          <w:szCs w:val="21"/>
          <w:highlight w:val="none"/>
        </w:rPr>
        <w:t xml:space="preserve">：自合同签订之日起1年。</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行业划分：批发业。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本项目不接受联合体投标。</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二、申请人的资格要求：</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年度或202</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缴纳社会保险的凭据），依法享受免缴、缓缴的，提供证明材料；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2.3采购人根据采购项目的特殊要求规定的特定条件，并提供符合特殊要求的证明</w:t>
      </w:r>
      <w:r>
        <w:rPr>
          <w:rFonts w:hint="eastAsia" w:ascii="宋体" w:hAnsi="宋体" w:eastAsia="宋体" w:cs="宋体"/>
          <w:b/>
          <w:szCs w:val="21"/>
          <w:highlight w:val="none"/>
        </w:rPr>
        <w:t xml:space="preserve">材料或者情况</w:t>
      </w:r>
      <w:r>
        <w:rPr>
          <w:rFonts w:hint="eastAsia" w:ascii="宋体" w:hAnsi="宋体" w:eastAsia="宋体" w:cs="宋体"/>
          <w:b/>
          <w:spacing w:val="8"/>
          <w:szCs w:val="21"/>
          <w:highlight w:val="none"/>
        </w:rPr>
        <w:t xml:space="preserve">说明：</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1.未被“信用中国”网站（www.creditchina.gov.cn）</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中国政府采购网</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网站（https://www.ccgp.gov.cn/index.shtml）</w:t>
      </w:r>
      <w:r>
        <w:rPr>
          <w:rFonts w:hint="eastAsia" w:ascii="宋体" w:hAnsi="宋体" w:eastAsia="宋体" w:cs="宋体"/>
          <w:b/>
          <w:szCs w:val="21"/>
          <w:highlight w:val="none"/>
        </w:rPr>
        <w:t xml:space="preserve">列入失信被执行人、重大税收违法案件当事人名单、政府采购严重失信行为记录名单。</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2.具有相关主管部门颁发的在有效期内的</w:t>
      </w:r>
      <w:r>
        <w:rPr>
          <w:rFonts w:hint="eastAsia" w:ascii="宋体" w:hAnsi="宋体" w:cs="宋体"/>
          <w:b/>
          <w:szCs w:val="21"/>
          <w:highlight w:val="none"/>
          <w:lang w:eastAsia="zh-CN"/>
        </w:rPr>
        <w:t xml:space="preserve">《食品经营许可证》或《食品生产许可证》</w:t>
      </w:r>
      <w:r>
        <w:rPr>
          <w:rFonts w:hint="eastAsia" w:ascii="宋体" w:hAnsi="宋体" w:eastAsia="宋体" w:cs="宋体"/>
          <w:b/>
          <w:szCs w:val="21"/>
          <w:highlight w:val="none"/>
        </w:rPr>
        <w:t xml:space="preserve">。（提供证书复印件加盖公章）</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cs="宋体"/>
          <w:b/>
          <w:szCs w:val="21"/>
          <w:highlight w:val="none"/>
          <w:lang w:val="en-US" w:eastAsia="zh-CN"/>
        </w:rPr>
        <w:t xml:space="preserve">4</w:t>
      </w:r>
      <w:r>
        <w:rPr>
          <w:rFonts w:hint="eastAsia" w:ascii="宋体" w:hAnsi="宋体" w:eastAsia="宋体" w:cs="宋体"/>
          <w:b/>
          <w:szCs w:val="21"/>
          <w:highlight w:val="none"/>
        </w:rPr>
        <w:t xml:space="preserve"> 拒绝下述供应商参加本次招标活动：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 xml:space="preserve">3.1时间：自</w:t>
      </w:r>
      <w:r>
        <w:rPr>
          <w:rFonts w:hint="eastAsia" w:ascii="宋体" w:hAnsi="宋体" w:cs="宋体"/>
          <w:b/>
          <w:bCs/>
          <w:spacing w:val="8"/>
          <w:szCs w:val="21"/>
          <w:highlight w:val="none"/>
          <w:lang w:val="en-US" w:eastAsia="zh-CN"/>
        </w:rPr>
        <w:t xml:space="preserve">招标</w:t>
      </w:r>
      <w:r>
        <w:rPr>
          <w:rFonts w:hint="eastAsia" w:ascii="宋体" w:hAnsi="宋体" w:eastAsia="宋体" w:cs="宋体"/>
          <w:b/>
          <w:bCs/>
          <w:spacing w:val="8"/>
          <w:szCs w:val="21"/>
          <w:highlight w:val="none"/>
        </w:rPr>
        <w:t xml:space="preserve">公告发布之日起5个工作日。</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3.4</w:t>
      </w:r>
      <w:r>
        <w:rPr>
          <w:rFonts w:hint="eastAsia" w:ascii="宋体" w:hAnsi="宋体" w:eastAsia="宋体" w:cs="宋体"/>
          <w:b w:val="0"/>
          <w:bCs w:val="0"/>
          <w:spacing w:val="8"/>
          <w:szCs w:val="21"/>
          <w:highlight w:val="none"/>
        </w:rPr>
        <w:t xml:space="preserve">售价：0.00元</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4.1</w:t>
      </w:r>
      <w:r>
        <w:rPr>
          <w:rFonts w:hint="eastAsia" w:ascii="宋体" w:hAnsi="宋体" w:eastAsia="宋体" w:cs="宋体"/>
          <w:spacing w:val="15"/>
          <w:szCs w:val="21"/>
          <w:highlight w:val="none"/>
          <w:shd w:val="clear" w:color="auto" w:fill="ffffff"/>
        </w:rPr>
        <w:t xml:space="preserve">提交投标文件截止时间、开标时间：</w:t>
      </w:r>
      <w:r>
        <w:rPr>
          <w:rFonts w:hint="eastAsia" w:ascii="宋体" w:hAnsi="宋体" w:cs="宋体"/>
          <w:b/>
          <w:bCs/>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 06 </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 15 </w:t>
      </w:r>
      <w:r>
        <w:rPr>
          <w:rFonts w:hint="eastAsia" w:ascii="宋体" w:hAnsi="宋体" w:eastAsia="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eastAsia="宋体" w:cs="宋体"/>
          <w:b/>
          <w:bCs/>
          <w:spacing w:val="8"/>
          <w:szCs w:val="21"/>
          <w:highlight w:val="none"/>
        </w:rPr>
        <w:t xml:space="preserve">点</w:t>
      </w:r>
      <w:r>
        <w:rPr>
          <w:rFonts w:hint="eastAsia" w:ascii="宋体" w:hAnsi="宋体" w:cs="宋体"/>
          <w:b/>
          <w:bCs/>
          <w:highlight w:val="none"/>
          <w:lang w:val="en-US" w:eastAsia="zh-CN"/>
        </w:rPr>
        <w:t xml:space="preserve">3</w:t>
      </w:r>
      <w:r>
        <w:rPr>
          <w:rFonts w:hint="eastAsia" w:ascii="宋体" w:hAnsi="宋体" w:eastAsia="宋体" w:cs="宋体"/>
          <w:b/>
          <w:bCs/>
          <w:highlight w:val="none"/>
        </w:rPr>
        <w:t xml:space="preserve">0</w:t>
      </w:r>
      <w:r>
        <w:rPr>
          <w:rFonts w:hint="eastAsia" w:ascii="宋体" w:hAnsi="宋体" w:eastAsia="宋体" w:cs="宋体"/>
          <w:b/>
          <w:bCs/>
          <w:spacing w:val="8"/>
          <w:szCs w:val="21"/>
          <w:highlight w:val="none"/>
        </w:rPr>
        <w:t xml:space="preserve">分</w:t>
      </w:r>
      <w:r>
        <w:rPr>
          <w:rFonts w:hint="eastAsia" w:ascii="宋体" w:hAnsi="宋体" w:eastAsia="宋体" w:cs="宋体"/>
          <w:spacing w:val="8"/>
          <w:szCs w:val="21"/>
          <w:highlight w:val="none"/>
        </w:rPr>
        <w:t xml:space="preserve">（北京时间）</w:t>
      </w:r>
      <w:r/>
    </w:p>
    <w:p>
      <w:pPr>
        <w:pStyle w:val="835"/>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4.2提交投标文件地点：江苏省政府采购管理交易系统（苏采云）（以下简称“苏采云”）（网址： http://jszfcg.jsczt.cn/）</w:t>
      </w:r>
      <w:r/>
    </w:p>
    <w:p>
      <w:pPr>
        <w:pStyle w:val="835"/>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五、公告期限</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自本公告发布之日起5个工作日。</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 xml:space="preserve">南京公共采购信息网</w:t>
      </w:r>
      <w:r>
        <w:rPr>
          <w:rFonts w:hint="eastAsia" w:ascii="宋体" w:hAnsi="宋体" w:eastAsia="宋体" w:cs="宋体"/>
          <w:b/>
          <w:bCs/>
          <w:highlight w:val="none"/>
        </w:rPr>
        <w:t xml:space="preserve">、</w:t>
      </w:r>
      <w:r>
        <w:rPr>
          <w:rFonts w:hint="eastAsia" w:ascii="宋体" w:hAnsi="宋体" w:eastAsia="宋体" w:cs="宋体"/>
          <w:b/>
          <w:bCs/>
          <w:szCs w:val="21"/>
          <w:highlight w:val="none"/>
          <w:lang w:val="zh-CN"/>
        </w:rPr>
        <w:t xml:space="preserve">江苏政府采购网、</w:t>
      </w:r>
      <w:r>
        <w:rPr>
          <w:rFonts w:hint="eastAsia" w:ascii="宋体" w:hAnsi="宋体" w:eastAsia="宋体" w:cs="宋体"/>
          <w:b/>
          <w:bCs/>
          <w:szCs w:val="21"/>
          <w:highlight w:val="none"/>
        </w:rPr>
        <w:t xml:space="preserve">中国政府采购网</w:t>
      </w:r>
      <w:r>
        <w:rPr>
          <w:rFonts w:hint="eastAsia" w:ascii="宋体" w:hAnsi="宋体" w:eastAsia="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6.</w:t>
      </w:r>
      <w:r>
        <w:rPr>
          <w:rFonts w:hint="eastAsia" w:ascii="宋体" w:hAnsi="宋体" w:eastAsia="宋体" w:cs="宋体"/>
          <w:szCs w:val="21"/>
          <w:highlight w:val="none"/>
        </w:rPr>
        <w:t xml:space="preserve">2</w:t>
      </w:r>
      <w:r>
        <w:rPr>
          <w:rFonts w:hint="eastAsia" w:ascii="宋体" w:hAnsi="宋体" w:eastAsia="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操作手册下载地址：</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http://www.ccgp-jiangsu.gov.cn/jiangsu/zlxz/ee/ee3a4bc5a3454aa2b0d9312230633ce9.html</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“苏采云”南京地区客服热线025-83633744、025-83633743。</w:t>
      </w:r>
      <w:r/>
    </w:p>
    <w:p>
      <w:pPr>
        <w:pStyle w:val="1004"/>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w:t>
      </w:r>
      <w:r>
        <w:rPr>
          <w:rFonts w:hint="eastAsia" w:ascii="宋体" w:hAnsi="宋体" w:eastAsia="宋体" w:cs="宋体"/>
          <w:b/>
          <w:bCs/>
          <w:szCs w:val="21"/>
          <w:highlight w:val="none"/>
        </w:rPr>
        <w:t xml:space="preserve">4政府采购信用承诺</w:t>
      </w:r>
      <w:r/>
    </w:p>
    <w:p>
      <w:pPr>
        <w:ind w:firstLine="363"/>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根据《关于在政府采购活动中推行信用承诺制的通知》宁财购通〔2021〕5号规定，</w:t>
      </w:r>
      <w:r>
        <w:rPr>
          <w:rFonts w:hint="eastAsia" w:ascii="宋体" w:hAnsi="宋体" w:eastAsia="宋体" w:cs="宋体"/>
          <w:szCs w:val="21"/>
          <w:highlight w:val="none"/>
        </w:rPr>
        <w:t xml:space="preserve">参加</w:t>
      </w:r>
      <w:r>
        <w:rPr>
          <w:rFonts w:hint="eastAsia" w:ascii="宋体" w:hAnsi="宋体" w:eastAsia="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 xml:space="preserve">首页</w:t>
      </w:r>
      <w:r>
        <w:rPr>
          <w:rFonts w:hint="eastAsia" w:ascii="宋体" w:hAnsi="宋体" w:eastAsia="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 xml:space="preserve">由</w:t>
      </w:r>
      <w:r>
        <w:rPr>
          <w:rFonts w:hint="eastAsia" w:ascii="宋体" w:hAnsi="宋体" w:eastAsia="宋体" w:cs="宋体"/>
          <w:b/>
          <w:bCs/>
          <w:szCs w:val="21"/>
          <w:highlight w:val="none"/>
        </w:rPr>
        <w:t xml:space="preserve">法定代表人</w:t>
      </w:r>
      <w:r>
        <w:rPr>
          <w:rFonts w:hint="eastAsia" w:ascii="宋体" w:hAnsi="宋体" w:eastAsia="宋体" w:cs="宋体"/>
          <w:b/>
          <w:bCs/>
          <w:szCs w:val="21"/>
          <w:highlight w:val="none"/>
          <w:lang w:val="zh-CN"/>
        </w:rPr>
        <w:t xml:space="preserve">签字并盖单位公章，</w:t>
      </w:r>
      <w:r>
        <w:rPr>
          <w:rFonts w:hint="eastAsia" w:ascii="宋体" w:hAnsi="宋体" w:eastAsia="宋体" w:cs="宋体"/>
          <w:b/>
          <w:bCs/>
          <w:szCs w:val="21"/>
          <w:highlight w:val="none"/>
        </w:rPr>
        <w:t xml:space="preserve">随响应文件一并递交。</w:t>
      </w:r>
      <w:r>
        <w:rPr>
          <w:rFonts w:hint="eastAsia" w:ascii="宋体" w:hAnsi="宋体" w:eastAsia="宋体" w:cs="宋体"/>
          <w:b/>
          <w:szCs w:val="21"/>
          <w:highlight w:val="none"/>
        </w:rPr>
        <w:t xml:space="preserve">“《南京市政府采购供应商信用记录表暨信用承诺书》”在线打印时间要求：必须是在采购文件发布之日起至提交响应文件截止时间前。</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供应商涉及以下情形的，不适用信用承诺：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（1）供应商被列入严重失信主体名单；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（2）被相关监管部门作出行政处罚且尚在处罚有效期内；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1000"/>
        <w:rPr>
          <w:rFonts w:hint="eastAsia" w:ascii="宋体" w:hAnsi="宋体" w:eastAsia="宋体" w:cs="宋体"/>
          <w:highlight w:val="none"/>
        </w:rPr>
      </w:pPr>
      <w:r>
        <w:rPr>
          <w:rFonts w:hint="eastAsia" w:ascii="宋体" w:hAnsi="宋体" w:eastAsia="宋体" w:cs="宋体"/>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名称：南京市公安局江宁分局</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w:t>
      </w:r>
      <w:r>
        <w:rPr>
          <w:rFonts w:hint="eastAsia" w:ascii="宋体" w:hAnsi="宋体" w:eastAsia="宋体" w:cs="宋体"/>
          <w:bCs/>
          <w:szCs w:val="21"/>
          <w:highlight w:val="none"/>
        </w:rPr>
        <w:t xml:space="preserve">南京市江宁区天印大道2020号</w:t>
      </w:r>
      <w:r/>
    </w:p>
    <w:p>
      <w:pPr>
        <w:ind w:firstLine="363"/>
        <w:spacing w:line="360" w:lineRule="auto"/>
        <w:widowControl/>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联系人：</w:t>
      </w:r>
      <w:r>
        <w:rPr>
          <w:rFonts w:hint="eastAsia" w:ascii="宋体" w:hAnsi="宋体" w:eastAsia="宋体" w:cs="宋体"/>
          <w:bCs/>
          <w:szCs w:val="21"/>
          <w:highlight w:val="none"/>
          <w:lang w:val="en-US" w:eastAsia="zh-CN"/>
        </w:rPr>
        <w:t xml:space="preserve">马主任</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联系电话：</w:t>
      </w:r>
      <w:r>
        <w:rPr>
          <w:rFonts w:hint="eastAsia" w:ascii="宋体" w:hAnsi="宋体" w:cs="宋体"/>
          <w:bCs/>
          <w:szCs w:val="21"/>
          <w:highlight w:val="none"/>
          <w:lang w:val="en-US" w:eastAsia="zh-CN"/>
        </w:rPr>
        <w:t xml:space="preserve">025-84951247</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名称：</w:t>
      </w:r>
      <w:r>
        <w:rPr>
          <w:rFonts w:hint="eastAsia" w:ascii="宋体" w:hAnsi="宋体" w:eastAsia="宋体" w:cs="宋体"/>
          <w:bCs/>
          <w:szCs w:val="21"/>
          <w:highlight w:val="none"/>
          <w:lang w:eastAsia="zh-CN"/>
        </w:rPr>
        <w:t xml:space="preserve">南京陵新项目管理有限公司</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eastAsia="zh-CN"/>
        </w:rPr>
        <w:t xml:space="preserve">艾工</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联系方式：</w:t>
      </w:r>
      <w:r>
        <w:rPr>
          <w:rFonts w:hint="eastAsia" w:ascii="宋体" w:hAnsi="宋体" w:cs="宋体"/>
          <w:bCs/>
          <w:szCs w:val="21"/>
          <w:highlight w:val="none"/>
          <w:lang w:eastAsia="zh-CN"/>
        </w:rPr>
        <w:t xml:space="preserve">17327715917</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w:t>
      </w:r>
      <w:r>
        <w:rPr>
          <w:rFonts w:hint="eastAsia" w:ascii="宋体" w:hAnsi="宋体" w:eastAsia="宋体" w:cs="宋体"/>
          <w:bCs/>
          <w:szCs w:val="21"/>
          <w:highlight w:val="none"/>
          <w:lang w:eastAsia="zh-CN"/>
        </w:rPr>
        <w:t xml:space="preserve">南京市江宁区龙眠大道568号MAX科技园9幢B座</w:t>
      </w:r>
      <w:r>
        <w:rPr>
          <w:rFonts w:hint="eastAsia" w:ascii="宋体" w:hAnsi="宋体" w:eastAsia="宋体" w:cs="宋体"/>
          <w:bCs/>
          <w:szCs w:val="21"/>
          <w:highlight w:val="none"/>
        </w:rPr>
        <w:t xml:space="preserve"> </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7.3项目联系方式</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eastAsia="zh-CN"/>
        </w:rPr>
        <w:t xml:space="preserve">艾工</w:t>
      </w:r>
      <w:r/>
    </w:p>
    <w:p>
      <w:pPr>
        <w:ind w:firstLine="363"/>
        <w:spacing w:line="360" w:lineRule="auto"/>
        <w:widowControl/>
        <w:rPr>
          <w:rFonts w:hint="eastAsia" w:ascii="宋体" w:hAnsi="宋体" w:eastAsia="宋体" w:cs="宋体"/>
          <w:highlight w:val="none"/>
        </w:rPr>
      </w:pPr>
      <w:r>
        <w:rPr>
          <w:rFonts w:hint="eastAsia" w:ascii="宋体" w:hAnsi="宋体" w:eastAsia="宋体" w:cs="宋体"/>
          <w:bCs/>
          <w:szCs w:val="21"/>
          <w:highlight w:val="none"/>
        </w:rPr>
        <w:t xml:space="preserve">电话：</w:t>
      </w:r>
      <w:r>
        <w:rPr>
          <w:rFonts w:hint="eastAsia" w:ascii="宋体" w:hAnsi="宋体" w:cs="宋体"/>
          <w:spacing w:val="8"/>
          <w:highlight w:val="none"/>
          <w:lang w:eastAsia="zh-CN"/>
        </w:rPr>
        <w:t xml:space="preserve">17327715917</w:t>
      </w:r>
      <w:r>
        <w:rPr>
          <w:rFonts w:hint="eastAsia" w:ascii="宋体" w:hAnsi="宋体" w:eastAsia="宋体" w:cs="宋体"/>
          <w:highlight w:val="none"/>
        </w:rPr>
        <w:br w:type="page" w:clear="all"/>
      </w:r>
      <w:r/>
    </w:p>
    <w:p>
      <w:pPr>
        <w:pStyle w:val="792"/>
        <w:spacing w:line="360" w:lineRule="auto"/>
        <w:rPr>
          <w:rFonts w:hint="eastAsia" w:ascii="宋体" w:hAnsi="宋体" w:eastAsia="宋体" w:cs="宋体"/>
          <w:highlight w:val="none"/>
        </w:rPr>
      </w:pPr>
      <w:r/>
      <w:bookmarkStart w:id="4" w:name="_Toc452625218"/>
      <w:r/>
      <w:bookmarkStart w:id="5" w:name="_Toc193212820"/>
      <w:r>
        <w:rPr>
          <w:rFonts w:hint="eastAsia" w:ascii="宋体" w:hAnsi="宋体" w:cs="宋体"/>
          <w:highlight w:val="none"/>
          <w:lang w:val="en-US" w:eastAsia="zh-CN"/>
        </w:rPr>
        <w:t xml:space="preserve"> </w:t>
      </w:r>
      <w:r>
        <w:rPr>
          <w:rFonts w:hint="eastAsia" w:ascii="宋体" w:hAnsi="宋体" w:eastAsia="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一、总 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1、适用法律</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2.4“货物和服务”指本招标文件中所述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（1）招标公告；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（3）评标标准；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（4）采购需求；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6.3投标人应用人民币报价。投标产品如果是进口产品的，应提供人民币与</w:t>
      </w:r>
      <w:r>
        <w:rPr>
          <w:rFonts w:hint="eastAsia" w:ascii="宋体" w:hAnsi="宋体" w:eastAsia="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6.6</w:t>
      </w: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 xml:space="preserve">对带</w:t>
      </w:r>
      <w:r>
        <w:rPr>
          <w:rFonts w:hint="eastAsia" w:ascii="宋体" w:hAnsi="宋体" w:eastAsia="宋体" w:cs="宋体"/>
          <w:b/>
          <w:bCs/>
          <w:szCs w:val="21"/>
          <w:highlight w:val="none"/>
        </w:rPr>
        <w:t xml:space="preserve">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（1）-（5）所述材料不得有缺失或提供不全或不满足招标文件的实质性要求</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（1）投标函（投标申请及声明）</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（2）法人授权书</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（3）投标人资格资信证明文件：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2.2</w:t>
      </w:r>
      <w:r>
        <w:rPr>
          <w:rFonts w:hint="eastAsia" w:ascii="宋体" w:hAnsi="宋体" w:eastAsia="宋体" w:cs="宋体"/>
          <w:spacing w:val="8"/>
          <w:szCs w:val="21"/>
          <w:highlight w:val="none"/>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（4）开标一览表及附表</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（5）《南京市政府采购供应商信用记录表暨信用承诺书》</w:t>
      </w:r>
      <w:r>
        <w:rPr>
          <w:rFonts w:hint="eastAsia" w:ascii="宋体" w:hAnsi="宋体" w:eastAsia="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10、投标文件的技术内容</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技术部分</w:t>
      </w:r>
      <w:r>
        <w:rPr>
          <w:rFonts w:hint="eastAsia" w:ascii="宋体" w:hAnsi="宋体" w:eastAsia="宋体" w:cs="宋体"/>
          <w:szCs w:val="21"/>
          <w:highlight w:val="none"/>
        </w:rPr>
        <w:t xml:space="preserve">内容</w:t>
      </w:r>
      <w:r>
        <w:rPr>
          <w:rFonts w:hint="eastAsia" w:ascii="宋体" w:hAnsi="宋体" w:eastAsia="宋体" w:cs="宋体"/>
          <w:szCs w:val="21"/>
          <w:highlight w:val="none"/>
          <w:lang w:val="zh-CN"/>
        </w:rPr>
        <w:t xml:space="preserve">是证明</w:t>
      </w:r>
      <w:r>
        <w:rPr>
          <w:rFonts w:hint="eastAsia" w:ascii="宋体" w:hAnsi="宋体" w:eastAsia="宋体" w:cs="宋体"/>
          <w:szCs w:val="21"/>
          <w:highlight w:val="none"/>
        </w:rPr>
        <w:t xml:space="preserve">投标人提供的货物和服务是合格的、并符合招标文件要求的证明文件，以及</w:t>
      </w:r>
      <w:r>
        <w:rPr>
          <w:rFonts w:hint="eastAsia" w:ascii="宋体" w:hAnsi="宋体" w:eastAsia="宋体" w:cs="宋体"/>
          <w:szCs w:val="21"/>
          <w:highlight w:val="none"/>
          <w:lang w:val="zh-CN"/>
        </w:rPr>
        <w:t xml:space="preserve">对货物和服务的详细说明，这些文件可以是文字资料、图纸、数据</w:t>
      </w:r>
      <w:r>
        <w:rPr>
          <w:rFonts w:hint="eastAsia" w:ascii="宋体" w:hAnsi="宋体" w:eastAsia="宋体" w:cs="宋体"/>
          <w:szCs w:val="21"/>
          <w:highlight w:val="none"/>
        </w:rPr>
        <w:t xml:space="preserve">或其他证明文件</w:t>
      </w:r>
      <w:r>
        <w:rPr>
          <w:rFonts w:hint="eastAsia" w:ascii="宋体" w:hAnsi="宋体" w:eastAsia="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（1）技术说明或服务方案；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（2）《采购需求偏离表》；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11.2报价应包含为履行本项目合同项下所有义务的全部含税费用</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采购人不再支付任何其他费用</w:t>
      </w:r>
      <w:r>
        <w:rPr>
          <w:rFonts w:hint="eastAsia" w:ascii="宋体" w:hAnsi="宋体" w:eastAsia="宋体" w:cs="宋体"/>
          <w:b/>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 xml:space="preserve">无效投标处理</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11.7本项目预算为：详见第一章</w:t>
      </w:r>
      <w:r>
        <w:rPr>
          <w:rFonts w:hint="eastAsia" w:ascii="宋体" w:hAnsi="宋体" w:eastAsia="宋体" w:cs="宋体"/>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14.1 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16、投标费用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本次招标代理服务费【按计价格</w:t>
      </w:r>
      <w:r>
        <w:rPr>
          <w:rFonts w:hint="eastAsia" w:ascii="宋体" w:hAnsi="宋体" w:eastAsia="宋体" w:cs="宋体"/>
          <w:bCs/>
          <w:szCs w:val="21"/>
          <w:highlight w:val="none"/>
        </w:rPr>
        <w:t xml:space="preserve">〔2002〕</w:t>
      </w:r>
      <w:r>
        <w:rPr>
          <w:rFonts w:hint="eastAsia" w:ascii="宋体" w:hAnsi="宋体" w:eastAsia="宋体" w:cs="宋体"/>
          <w:bCs/>
          <w:szCs w:val="21"/>
          <w:highlight w:val="none"/>
          <w:lang w:val="zh-CN"/>
        </w:rPr>
        <w:t xml:space="preserve">1980号文件标准</w:t>
      </w:r>
      <w:r>
        <w:rPr>
          <w:rFonts w:hint="eastAsia" w:ascii="宋体" w:hAnsi="宋体" w:cs="宋体"/>
          <w:bCs/>
          <w:szCs w:val="21"/>
          <w:highlight w:val="none"/>
          <w:lang w:val="en-US" w:eastAsia="zh-CN"/>
        </w:rPr>
        <w:t xml:space="preserve">的70%</w:t>
      </w:r>
      <w:r>
        <w:rPr>
          <w:rFonts w:hint="eastAsia" w:ascii="宋体" w:hAnsi="宋体" w:eastAsia="宋体" w:cs="宋体"/>
          <w:bCs/>
          <w:szCs w:val="21"/>
          <w:highlight w:val="none"/>
          <w:lang w:val="zh-CN"/>
        </w:rPr>
        <w:t xml:space="preserve">计算】</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zh-CN"/>
        </w:rPr>
        <w:t xml:space="preserve">由中标单位在领取中标通知书时一次性支付相关服务费。无论是否将该费用在报价中列明，均视为已含在总价中。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16.3开标公证费：无。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20、诚实信用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21.3投标人不足3家的，不得开标。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21.5公开招标数额标准以上的采购项目，投标截止后投标人不足3家或者通过资格审查或符</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合性审查的投标人不足3家的，除采购任务取消情形外，按照以下方式处理：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22、评标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
          <w:bCs/>
          <w:szCs w:val="21"/>
          <w:highlight w:val="none"/>
        </w:rPr>
        <w:t xml:space="preserve">22.1.1</w:t>
      </w:r>
      <w:r>
        <w:rPr>
          <w:rFonts w:hint="eastAsia" w:ascii="宋体" w:hAnsi="宋体" w:eastAsia="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 xml:space="preserve">评标委员会由</w:t>
      </w:r>
      <w:r>
        <w:rPr>
          <w:rFonts w:hint="eastAsia" w:ascii="宋体" w:hAnsi="宋体" w:eastAsia="宋体" w:cs="宋体"/>
          <w:bCs/>
          <w:szCs w:val="21"/>
          <w:highlight w:val="none"/>
        </w:rPr>
        <w:t xml:space="preserve">采购人</w:t>
      </w:r>
      <w:r>
        <w:rPr>
          <w:rFonts w:hint="eastAsia" w:ascii="宋体" w:hAnsi="宋体" w:eastAsia="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 xml:space="preserve">投标文件的资格性检查。</w:t>
      </w:r>
      <w:r>
        <w:rPr>
          <w:rFonts w:hint="eastAsia" w:ascii="宋体" w:hAnsi="宋体" w:eastAsia="宋体" w:cs="宋体"/>
          <w:szCs w:val="21"/>
          <w:highlight w:val="none"/>
        </w:rPr>
        <w:t xml:space="preserve">公开招标采购项目开标结束后，</w:t>
      </w:r>
      <w:r>
        <w:rPr>
          <w:rFonts w:hint="eastAsia" w:ascii="宋体" w:hAnsi="宋体" w:eastAsia="宋体" w:cs="宋体"/>
          <w:highlight w:val="none"/>
        </w:rPr>
        <w:t xml:space="preserve">采购人</w:t>
      </w:r>
      <w:r>
        <w:rPr>
          <w:rFonts w:hint="eastAsia" w:ascii="宋体" w:hAnsi="宋体" w:eastAsia="宋体" w:cs="宋体"/>
          <w:szCs w:val="21"/>
          <w:highlight w:val="none"/>
        </w:rPr>
        <w:t xml:space="preserve">或者</w:t>
      </w:r>
      <w:r>
        <w:rPr>
          <w:rFonts w:hint="eastAsia" w:ascii="宋体" w:hAnsi="宋体" w:eastAsia="宋体" w:cs="宋体"/>
          <w:highlight w:val="none"/>
        </w:rPr>
        <w:t xml:space="preserve">采购代理机构</w:t>
      </w:r>
      <w:r>
        <w:rPr>
          <w:rFonts w:hint="eastAsia" w:ascii="宋体" w:hAnsi="宋体" w:eastAsia="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22.2.2投标文件的符合性审查</w:t>
      </w:r>
      <w:r>
        <w:rPr>
          <w:rFonts w:hint="eastAsia" w:ascii="宋体" w:hAnsi="宋体" w:eastAsia="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22.2.2.1 实质性要求是指本招标文件中用带星号（“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w:t>
      </w:r>
      <w:r>
        <w:rPr>
          <w:rFonts w:hint="eastAsia" w:ascii="宋体" w:hAnsi="宋体" w:eastAsia="宋体" w:cs="宋体"/>
          <w:b/>
          <w:bCs/>
          <w:szCs w:val="21"/>
          <w:highlight w:val="none"/>
        </w:rPr>
        <w:t xml:space="preserve">澄清有关问题</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highlight w:val="none"/>
        </w:rPr>
      </w:pPr>
      <w:r>
        <w:rPr>
          <w:rFonts w:hint="eastAsia" w:ascii="宋体" w:hAnsi="宋体" w:eastAsia="宋体" w:cs="宋体"/>
          <w:szCs w:val="21"/>
          <w:highlight w:val="none"/>
        </w:rPr>
        <w:t xml:space="preserve">22.2.3.6</w:t>
      </w:r>
      <w:r>
        <w:rPr>
          <w:rFonts w:hint="eastAsia" w:ascii="宋体" w:hAnsi="宋体" w:eastAsia="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b/>
          <w:highlight w:val="none"/>
          <w:lang w:val="en-US" w:eastAsia="zh-CN"/>
        </w:rPr>
      </w:pPr>
      <w:r>
        <w:rPr>
          <w:rFonts w:hint="eastAsia" w:ascii="宋体" w:hAnsi="宋体" w:cs="宋体"/>
          <w:b/>
          <w:highlight w:val="none"/>
          <w:lang w:val="en-US" w:eastAsia="zh-CN"/>
        </w:rPr>
        <w:t xml:space="preserve">22.2.3.7 异常低价响应审查</w:t>
      </w:r>
      <w:r/>
    </w:p>
    <w:p>
      <w:pPr>
        <w:ind w:firstLine="42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（一）评审过程中出现下列情形之一的，评审委员会应当启动异常低价投标（响应）审查程序：</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1．投标（响应）报价低于采购项目预算50%的，即投标（响应）报价&lt;采购项目预算×50%；</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2．投标（响应）报价低于采购项目最高限价45%的，即投标（响应）报价&lt;采购项目最高限价×45%；</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3. 评审委员会认定的供应商报价过低、有可能影响产品质量或者不能诚信履约的其他情形。</w:t>
      </w:r>
      <w:r/>
    </w:p>
    <w:p>
      <w:pPr>
        <w:ind w:left="637" w:hanging="217"/>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22.2.4</w:t>
      </w:r>
      <w:r>
        <w:rPr>
          <w:rFonts w:hint="eastAsia" w:ascii="宋体" w:hAnsi="宋体" w:eastAsia="宋体" w:cs="宋体"/>
          <w:bCs/>
          <w:szCs w:val="21"/>
          <w:highlight w:val="none"/>
        </w:rPr>
        <w:t xml:space="preserve">比较与评价。</w:t>
      </w:r>
      <w:r>
        <w:rPr>
          <w:rFonts w:hint="eastAsia" w:ascii="宋体" w:hAnsi="宋体" w:eastAsia="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w:t>
      </w:r>
      <w:r>
        <w:rPr>
          <w:rFonts w:hint="eastAsia" w:ascii="宋体" w:hAnsi="宋体" w:eastAsia="宋体" w:cs="宋体"/>
          <w:b/>
          <w:szCs w:val="21"/>
          <w:highlight w:val="none"/>
        </w:rPr>
        <w:t xml:space="preserve">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23.4 中标通知书对采购人和中标人具有同等法律效力。中标通知书发出后，采购人不得</w:t>
      </w:r>
      <w:r>
        <w:rPr>
          <w:rFonts w:hint="eastAsia" w:ascii="宋体" w:hAnsi="宋体" w:eastAsia="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六、签订合同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26、签订合同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szCs w:val="21"/>
          <w:highlight w:val="none"/>
        </w:rPr>
        <w:t xml:space="preserve">26.2</w:t>
      </w:r>
      <w:r>
        <w:rPr>
          <w:rFonts w:hint="eastAsia" w:ascii="宋体" w:hAnsi="宋体" w:eastAsia="宋体" w:cs="宋体"/>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七、质疑和投诉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27、质疑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27.7采购代理机构在收到投标人的书面质疑后将及时组织调查核实，在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28、投诉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highlight w:val="none"/>
        </w:rPr>
      </w:pPr>
      <w:r>
        <w:rPr>
          <w:rFonts w:hint="eastAsia" w:ascii="宋体" w:hAnsi="宋体" w:eastAsia="宋体" w:cs="宋体"/>
          <w:highlight w:val="none"/>
        </w:rPr>
        <w:t xml:space="preserve">28.4 投诉人有下列行为之一的，属于严重失信行为，</w:t>
      </w:r>
      <w:r>
        <w:rPr>
          <w:rFonts w:hint="eastAsia" w:ascii="宋体" w:hAnsi="宋体" w:eastAsia="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（1）投诉人在全国范围12个月内三次以上投诉查无实据的；</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29、其他</w:t>
      </w:r>
      <w:r/>
    </w:p>
    <w:p>
      <w:pPr>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t xml:space="preserve">29.1本项目根据江苏省财政厅关于加强政府绿色采购有关事项的通知（苏财购</w:t>
      </w:r>
      <w:r>
        <w:rPr>
          <w:rFonts w:hint="eastAsia" w:ascii="宋体" w:hAnsi="宋体" w:eastAsia="宋体" w:cs="宋体"/>
          <w:szCs w:val="21"/>
          <w:highlight w:val="none"/>
        </w:rPr>
        <w:t xml:space="preserve">〔2023〕65号</w:t>
      </w:r>
      <w:r>
        <w:rPr>
          <w:rFonts w:hint="eastAsia" w:ascii="宋体" w:hAnsi="宋体" w:eastAsia="宋体" w:cs="宋体"/>
          <w:szCs w:val="20"/>
          <w:highlight w:val="none"/>
        </w:rPr>
        <w:t xml:space="preserve">）规定，执行绿色采购需求标准。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792"/>
        <w:spacing w:line="360" w:lineRule="auto"/>
        <w:rPr>
          <w:rFonts w:hint="eastAsia" w:ascii="宋体" w:hAnsi="宋体" w:eastAsia="宋体" w:cs="宋体"/>
          <w:highlight w:val="none"/>
        </w:rPr>
      </w:pPr>
      <w:r/>
      <w:bookmarkStart w:id="6" w:name="_Toc481057145"/>
      <w:r>
        <w:rPr>
          <w:rFonts w:hint="eastAsia" w:ascii="宋体" w:hAnsi="宋体" w:eastAsia="宋体" w:cs="宋体"/>
          <w:highlight w:val="none"/>
        </w:rPr>
        <w:t xml:space="preserve"> </w:t>
      </w:r>
      <w:bookmarkStart w:id="7" w:name="_Toc193212821"/>
      <w:r>
        <w:rPr>
          <w:rFonts w:hint="eastAsia" w:ascii="宋体" w:hAnsi="宋体" w:eastAsia="宋体" w:cs="宋体"/>
          <w:highlight w:val="none"/>
        </w:rPr>
        <w:t xml:space="preserve">评标标准</w:t>
      </w:r>
      <w:bookmarkEnd w:id="6"/>
      <w:r/>
      <w:bookmarkEnd w:id="7"/>
      <w:r/>
      <w:r/>
    </w:p>
    <w:p>
      <w:pPr>
        <w:ind w:firstLine="420"/>
        <w:spacing w:line="360" w:lineRule="auto"/>
        <w:rPr>
          <w:rFonts w:hint="default" w:ascii="宋体" w:hAnsi="宋体" w:eastAsia="宋体" w:cs="宋体"/>
          <w:highlight w:val="none"/>
          <w:lang w:val="en-US" w:eastAsia="zh-CN"/>
        </w:rPr>
      </w:pPr>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0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161"/>
        <w:gridCol w:w="6255"/>
        <w:gridCol w:w="673"/>
      </w:tblGrid>
      <w:tr>
        <w:trPr>
          <w:jc w:val="center"/>
          <w:trHeight w:val="407"/>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评审标准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分值</w:t>
            </w:r>
            <w:r/>
          </w:p>
        </w:tc>
      </w:tr>
      <w:tr>
        <w:trPr>
          <w:jc w:val="center"/>
          <w:trHeight w:val="2680"/>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采用低价优先法计算，即满足招标文件要求且报价最低的供应商的价格为评标基准价，其价格分为满分。其他供应商的价格分统一按照下列公式计算：投标报价得分=（评标基准价/投标报价）×</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0</w:t>
            </w:r>
            <w:r>
              <w:rPr>
                <w:rFonts w:hint="eastAsia" w:ascii="宋体" w:hAnsi="宋体" w:eastAsia="宋体" w:cs="宋体"/>
                <w:highlight w:val="none"/>
                <w:lang w:val="zh-CN"/>
              </w:rPr>
              <w:t xml:space="preserve">（小数点保留2位）</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注：本项以折扣率报价，投标人报价方式：0%≤折扣率＜100%。</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auto"/>
            <w:tcBorders>
              <w:top w:val="single" w:color="auto" w:sz="4" w:space="0"/>
              <w:left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30</w:t>
            </w:r>
            <w:r/>
          </w:p>
        </w:tc>
      </w:tr>
      <w:tr>
        <w:trPr>
          <w:jc w:val="center"/>
          <w:trHeight w:val="45"/>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2022年4月1日以来（以合同签订时间为准）与本项目类似的非经营性质的政府机关或事业单位食堂食品供应项目，有一个得</w:t>
            </w:r>
            <w:r>
              <w:rPr>
                <w:rFonts w:hint="eastAsia" w:ascii="宋体" w:hAnsi="宋体" w:cs="宋体"/>
                <w:highlight w:val="none"/>
                <w:lang w:val="en-US" w:eastAsia="zh-CN"/>
              </w:rPr>
              <w:t xml:space="preserve">2</w:t>
            </w:r>
            <w:r>
              <w:rPr>
                <w:rFonts w:hint="eastAsia" w:ascii="宋体" w:hAnsi="宋体" w:eastAsia="宋体" w:cs="宋体"/>
                <w:highlight w:val="none"/>
                <w:lang w:val="zh-CN"/>
              </w:rPr>
              <w:t xml:space="preserve">分，最高</w:t>
            </w:r>
            <w:r>
              <w:rPr>
                <w:rFonts w:hint="eastAsia" w:ascii="宋体" w:hAnsi="宋体" w:cs="宋体"/>
                <w:highlight w:val="none"/>
                <w:lang w:val="en-US" w:eastAsia="zh-CN"/>
              </w:rPr>
              <w:t xml:space="preserve">6</w:t>
            </w:r>
            <w:r>
              <w:rPr>
                <w:rFonts w:hint="eastAsia" w:ascii="宋体" w:hAnsi="宋体" w:eastAsia="宋体" w:cs="宋体"/>
                <w:highlight w:val="none"/>
                <w:lang w:val="zh-CN"/>
              </w:rPr>
              <w:t xml:space="preserve">分。须提供完整清晰的合同复印件，合同复印件需体现出项目内容、服务内容、签署日期等。</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未提供该项不得分，资料不全不得分（原件备查）；</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同一个甲方单位的多个合同可重复计分。</w:t>
            </w:r>
            <w:r/>
          </w:p>
        </w:tc>
        <w:tc>
          <w:tcPr>
            <w:shd w:val="clear" w:color="auto" w:fill="auto"/>
            <w:tcBorders>
              <w:top w:val="single" w:color="auto" w:sz="4" w:space="0"/>
              <w:left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45"/>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 xml:space="preserve">车辆配送</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top"/>
            <w:textDirection w:val="lrTb"/>
            <w:noWrap w:val="false"/>
          </w:tcPr>
          <w:p>
            <w:pPr>
              <w:pStyle w:val="1000"/>
              <w:numPr>
                <w:ilvl w:val="0"/>
                <w:numId w:val="7"/>
              </w:numPr>
              <w:contextualSpacing/>
              <w:ind w:left="0" w:firstLine="0"/>
              <w:jc w:val="both"/>
              <w:keepLines w:val="0"/>
              <w:keepNext w:val="0"/>
              <w:pageBreakBefore w:val="0"/>
              <w:spacing w:before="0" w:beforeAutospacing="0" w:after="0" w:afterAutospacing="0"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为满足食堂的配送任务，投标人具有自有或租赁运输车辆有一个得</w:t>
            </w:r>
            <w:r>
              <w:rPr>
                <w:rFonts w:hint="eastAsia" w:ascii="宋体" w:hAnsi="宋体" w:cs="宋体"/>
                <w:highlight w:val="none"/>
                <w:lang w:val="en-US" w:eastAsia="zh-CN"/>
              </w:rPr>
              <w:t xml:space="preserve">1</w:t>
            </w:r>
            <w:r>
              <w:rPr>
                <w:rFonts w:hint="eastAsia" w:ascii="宋体" w:hAnsi="宋体" w:eastAsia="宋体" w:cs="宋体"/>
                <w:highlight w:val="none"/>
                <w:lang w:val="zh-CN"/>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lang w:val="zh-CN"/>
              </w:rPr>
              <w:t xml:space="preserve">分；</w:t>
            </w:r>
            <w:r/>
          </w:p>
          <w:p>
            <w:pPr>
              <w:pStyle w:val="1000"/>
              <w:numPr>
                <w:ilvl w:val="0"/>
                <w:numId w:val="7"/>
              </w:numPr>
              <w:contextualSpacing/>
              <w:ind w:left="0" w:firstLine="0"/>
              <w:jc w:val="both"/>
              <w:keepLines w:val="0"/>
              <w:keepNext w:val="0"/>
              <w:pageBreakBefore w:val="0"/>
              <w:spacing w:before="0" w:beforeAutospacing="0" w:after="0" w:afterAutospacing="0"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具有自有或租赁冷链车辆的一个得</w:t>
            </w:r>
            <w:r>
              <w:rPr>
                <w:rFonts w:hint="eastAsia" w:ascii="宋体" w:hAnsi="宋体" w:cs="宋体"/>
                <w:highlight w:val="none"/>
                <w:lang w:val="en-US" w:eastAsia="zh-CN"/>
              </w:rPr>
              <w:t xml:space="preserve">1</w:t>
            </w:r>
            <w:r>
              <w:rPr>
                <w:rFonts w:hint="eastAsia" w:ascii="宋体" w:hAnsi="宋体" w:eastAsia="宋体" w:cs="宋体"/>
                <w:highlight w:val="none"/>
                <w:lang w:val="zh-CN"/>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lang w:val="zh-CN"/>
              </w:rPr>
              <w:t xml:space="preserve">分。（自有车辆提供行驶证，租赁车辆提供行驶证及租赁协议，复印件加盖投标人单位公章，均需提供车辆照片，租赁车辆租赁协议时间需覆盖本项目服务期限），未提供不得分。</w:t>
            </w:r>
            <w:r/>
          </w:p>
          <w:p>
            <w:pPr>
              <w:pStyle w:val="1000"/>
              <w:numPr>
                <w:ilvl w:val="0"/>
                <w:numId w:val="7"/>
              </w:numPr>
              <w:contextualSpacing/>
              <w:ind w:left="0" w:firstLine="0"/>
              <w:jc w:val="both"/>
              <w:keepLines w:val="0"/>
              <w:keepNext w:val="0"/>
              <w:pageBreakBefore w:val="0"/>
              <w:spacing w:before="0" w:beforeAutospacing="0" w:after="0" w:afterAutospacing="0"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承诺用于配送的车辆不随意变更，如有变更须经采购人同意，且不能影响效率和服务质量，提供承诺函原件加盖公章，得</w:t>
            </w:r>
            <w:r>
              <w:rPr>
                <w:rFonts w:hint="eastAsia" w:ascii="宋体" w:hAnsi="宋体" w:cs="宋体"/>
                <w:highlight w:val="none"/>
                <w:lang w:val="en-US" w:eastAsia="zh-CN"/>
              </w:rPr>
              <w:t xml:space="preserve">1</w:t>
            </w:r>
            <w:r>
              <w:rPr>
                <w:rFonts w:hint="eastAsia" w:ascii="宋体" w:hAnsi="宋体" w:eastAsia="宋体" w:cs="宋体"/>
                <w:highlight w:val="none"/>
                <w:lang w:val="zh-CN"/>
              </w:rPr>
              <w:t xml:space="preserve">分。</w:t>
            </w:r>
            <w:r/>
          </w:p>
        </w:tc>
        <w:tc>
          <w:tcPr>
            <w:shd w:val="clear" w:color="auto" w:fill="auto"/>
            <w:tcBorders>
              <w:top w:val="single" w:color="auto" w:sz="4" w:space="0"/>
              <w:left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5</w:t>
            </w:r>
            <w:r/>
          </w:p>
        </w:tc>
      </w:tr>
      <w:tr>
        <w:trPr>
          <w:jc w:val="center"/>
          <w:trHeight w:val="684"/>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仓储场地</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top"/>
            <w:textDirection w:val="lrTb"/>
            <w:noWrap w:val="false"/>
          </w:tcPr>
          <w:p>
            <w:pPr>
              <w:keepLines w:val="0"/>
              <w:keepNext w:val="0"/>
              <w:pageBreakBefore w:val="0"/>
              <w:spacing w:after="0"/>
              <w:rPr>
                <w:rFonts w:hint="eastAsia"/>
                <w:b w:val="0"/>
                <w:bCs w:val="0"/>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（1）投标人自有</w:t>
            </w:r>
            <w:r>
              <w:rPr>
                <w:rFonts w:hint="eastAsia"/>
                <w:b w:val="0"/>
                <w:bCs w:val="0"/>
                <w:color w:val="000000" w:themeColor="text1"/>
                <w:highlight w:val="none"/>
                <w14:textFill>
                  <w14:solidFill>
                    <w14:schemeClr w14:val="tx1"/>
                  </w14:solidFill>
                </w14:textFill>
              </w:rPr>
              <w:t xml:space="preserve">或租有专用仓库且面积500平方米（含）-1000平方米（不含）的得1分；</w:t>
            </w:r>
            <w:r>
              <w:rPr>
                <w:b w:val="0"/>
                <w:bCs w:val="0"/>
              </w:rP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面积1000平方米（含</w:t>
            </w:r>
            <w:r>
              <w:rPr>
                <w:rFonts w:hint="eastAsia"/>
                <w:color w:val="000000" w:themeColor="text1"/>
                <w:highlight w:val="none"/>
                <w14:textFill>
                  <w14:solidFill>
                    <w14:schemeClr w14:val="tx1"/>
                  </w14:solidFill>
                </w14:textFill>
              </w:rPr>
              <w:t xml:space="preserve">）-1500平方米（不含）的得3分；</w:t>
            </w:r>
            <w:r/>
          </w:p>
          <w:p>
            <w:pPr>
              <w:keepLines w:val="0"/>
              <w:keepNext w:val="0"/>
              <w:pageBreakBefore w:val="0"/>
              <w:spacing w:after="0"/>
              <w:rPr>
                <w:rFonts w:hint="eastAsia"/>
                <w:color w:val="000000" w:themeColor="text1"/>
                <w:highlight w:val="yellow"/>
                <w14:textFill>
                  <w14:solidFill>
                    <w14:schemeClr w14:val="tx1"/>
                  </w14:solidFill>
                </w14:textFill>
              </w:rPr>
            </w:pPr>
            <w:r>
              <w:rPr>
                <w:rFonts w:hint="eastAsia"/>
                <w:color w:val="000000" w:themeColor="text1"/>
                <w:highlight w:val="none"/>
                <w14:textFill>
                  <w14:solidFill>
                    <w14:schemeClr w14:val="tx1"/>
                  </w14:solidFill>
                </w14:textFill>
              </w:rPr>
              <w:t xml:space="preserve">面积1500平方米及以上的得6分，未提供不得分（提供相关证明材料复印件（需体现面积）加盖投标人公章）。</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（2）投标人自有或租有冷库且面积300平方米（含）-500平方米（不含）的得1分；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面积500平方米（含）-800平方米（不含）的得3分；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面积800平方米及以上得6分，未提供不得分（提供相关证明材料复印件（需体现面积）加盖投标人公章）。</w:t>
            </w:r>
            <w:r/>
          </w:p>
          <w:p>
            <w:pPr>
              <w:keepLines w:val="0"/>
              <w:keepNext w:val="0"/>
              <w:pageBreakBefore w:val="0"/>
              <w:spacing w:after="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注：提供</w:t>
            </w:r>
            <w:r>
              <w:rPr>
                <w:rFonts w:hint="eastAsia"/>
                <w:color w:val="000000" w:themeColor="text1"/>
                <w:highlight w:val="none"/>
                <w:lang w:eastAsia="zh-CN"/>
                <w14:textFill>
                  <w14:solidFill>
                    <w14:schemeClr w14:val="tx1"/>
                  </w14:solidFill>
                </w14:textFill>
              </w:rPr>
              <w:t xml:space="preserve">房</w:t>
            </w:r>
            <w:r>
              <w:rPr>
                <w:rFonts w:hint="eastAsia"/>
                <w:b w:val="0"/>
                <w:bCs w:val="0"/>
                <w:color w:val="000000" w:themeColor="text1"/>
                <w:highlight w:val="none"/>
                <w:lang w:eastAsia="zh-CN"/>
                <w14:textFill>
                  <w14:solidFill>
                    <w14:schemeClr w14:val="tx1"/>
                  </w14:solidFill>
                </w14:textFill>
              </w:rPr>
              <w:t xml:space="preserve">产证/不动产权证（自有）或租赁合同+出租方产权证明（租赁）</w:t>
            </w:r>
            <w:r>
              <w:rPr>
                <w:rFonts w:hint="eastAsia"/>
                <w:b w:val="0"/>
                <w:bCs w:val="0"/>
                <w:color w:val="000000" w:themeColor="text1"/>
                <w:highlight w:val="none"/>
                <w:lang w:val="en-US" w:eastAsia="zh-CN"/>
                <w14:textFill>
                  <w14:solidFill>
                    <w14:schemeClr w14:val="tx1"/>
                  </w14:solidFill>
                </w14:textFill>
              </w:rPr>
              <w:t xml:space="preserve">+连续一</w:t>
            </w:r>
            <w:r>
              <w:rPr>
                <w:rFonts w:hint="eastAsia"/>
                <w:color w:val="000000" w:themeColor="text1"/>
                <w:highlight w:val="none"/>
                <w:lang w:val="en-US" w:eastAsia="zh-CN"/>
                <w14:textFill>
                  <w14:solidFill>
                    <w14:schemeClr w14:val="tx1"/>
                  </w14:solidFill>
                </w14:textFill>
              </w:rPr>
              <w:t xml:space="preserve">年（含）以上的租金支付凭证</w:t>
            </w:r>
            <w:r>
              <w:rPr>
                <w:rFonts w:hint="eastAsia"/>
                <w:color w:val="000000" w:themeColor="text1"/>
                <w:highlight w:val="none"/>
                <w:lang w:eastAsia="zh-CN"/>
                <w14:textFill>
                  <w14:solidFill>
                    <w14:schemeClr w14:val="tx1"/>
                  </w14:solidFill>
                </w14:textFill>
              </w:rPr>
              <w:t xml:space="preserve">复印件，复印件清晰体现仓储地址、面积、权属/租赁期限，并加盖投标人公章。</w:t>
            </w:r>
            <w:r>
              <w:rPr>
                <w:rFonts w:hint="eastAsia"/>
                <w:color w:val="000000" w:themeColor="text1"/>
                <w:highlight w:val="none"/>
                <w:lang w:val="en-US" w:eastAsia="zh-CN"/>
                <w14:textFill>
                  <w14:solidFill>
                    <w14:schemeClr w14:val="tx1"/>
                  </w14:solidFill>
                </w14:textFill>
              </w:rPr>
              <w:t xml:space="preserve">如出租方为国有场地 / 房屋或集体资产等，因历史原因或政策限制确实无法办理</w:t>
            </w:r>
            <w:r>
              <w:rPr>
                <w:rFonts w:hint="eastAsia"/>
                <w:color w:val="000000" w:themeColor="text1"/>
                <w:highlight w:val="none"/>
                <w:lang w:eastAsia="zh-CN"/>
                <w14:textFill>
                  <w14:solidFill>
                    <w14:schemeClr w14:val="tx1"/>
                  </w14:solidFill>
                </w14:textFill>
              </w:rPr>
              <w:t xml:space="preserve">房产证/不动产权证</w:t>
            </w:r>
            <w:r>
              <w:rPr>
                <w:rFonts w:hint="eastAsia"/>
                <w:color w:val="000000" w:themeColor="text1"/>
                <w:highlight w:val="none"/>
                <w:lang w:val="en-US" w:eastAsia="zh-CN"/>
                <w14:textFill>
                  <w14:solidFill>
                    <w14:schemeClr w14:val="tx1"/>
                  </w14:solidFill>
                </w14:textFill>
              </w:rPr>
              <w:t xml:space="preserve">，但权属清晰、无争议、出租方有权处分的，应提供出租方其他合法证明材</w:t>
            </w:r>
            <w:bookmarkStart w:id="27" w:name="_GoBack"/>
            <w:r/>
            <w:bookmarkEnd w:id="27"/>
            <w:r>
              <w:rPr>
                <w:rFonts w:hint="eastAsia"/>
                <w:color w:val="000000" w:themeColor="text1"/>
                <w:highlight w:val="none"/>
                <w:lang w:val="en-US" w:eastAsia="zh-CN"/>
                <w14:textFill>
                  <w14:solidFill>
                    <w14:schemeClr w14:val="tx1"/>
                  </w14:solidFill>
                </w14:textFill>
              </w:rPr>
              <w:t xml:space="preserve">料。</w:t>
            </w:r>
            <w:r/>
          </w:p>
          <w:p>
            <w:pPr>
              <w:keepLines w:val="0"/>
              <w:keepNext w:val="0"/>
              <w:pageBreakBefore w:val="0"/>
              <w:spacing w:after="0"/>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 xml:space="preserve">专用仓库与冷库不重复得分，租赁仓库租赁协议时间须覆盖本项目服务期限。</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12</w:t>
            </w:r>
            <w:r/>
          </w:p>
        </w:tc>
      </w:tr>
      <w:tr>
        <w:trPr>
          <w:jc w:val="center"/>
          <w:trHeight w:val="70"/>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 xml:space="preserve">食品原材料质量保证</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lang w:val="zh-CN" w:eastAsia="zh-CN"/>
              </w:rPr>
            </w:pPr>
            <w:r>
              <w:rPr>
                <w:rFonts w:hint="eastAsia" w:ascii="宋体" w:hAnsi="宋体" w:cs="宋体"/>
                <w:highlight w:val="none"/>
                <w:lang w:val="en-US" w:eastAsia="zh-CN"/>
              </w:rPr>
              <w:t xml:space="preserve">投标人</w:t>
            </w:r>
            <w:r>
              <w:rPr>
                <w:rFonts w:hint="eastAsia" w:ascii="宋体" w:hAnsi="宋体" w:eastAsia="宋体" w:cs="宋体"/>
                <w:highlight w:val="none"/>
                <w:lang w:val="zh-CN" w:eastAsia="zh-CN"/>
              </w:rPr>
              <w:t xml:space="preserve">有伙食原材料供应基地或长期合作的伙食原材料供应渠道的，有1个得1分，最高得</w:t>
            </w:r>
            <w:r>
              <w:rPr>
                <w:rFonts w:hint="eastAsia" w:ascii="宋体" w:hAnsi="宋体" w:cs="宋体"/>
                <w:highlight w:val="none"/>
                <w:lang w:val="en-US" w:eastAsia="zh-CN"/>
              </w:rPr>
              <w:t xml:space="preserve">6</w:t>
            </w:r>
            <w:r>
              <w:rPr>
                <w:rFonts w:hint="eastAsia" w:ascii="宋体" w:hAnsi="宋体" w:eastAsia="宋体" w:cs="宋体"/>
                <w:highlight w:val="none"/>
                <w:lang w:val="zh-CN" w:eastAsia="zh-CN"/>
              </w:rPr>
              <w:t xml:space="preserve">分（提供相关证明资料）；</w:t>
            </w:r>
            <w:r/>
          </w:p>
          <w:p>
            <w:pPr>
              <w:keepLines w:val="0"/>
              <w:keepNext w:val="0"/>
              <w:pageBreakBefore w:val="0"/>
              <w:spacing w:after="0"/>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未提供得0分。</w:t>
            </w:r>
            <w:r/>
          </w:p>
          <w:p>
            <w:pPr>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注：1.</w:t>
            </w:r>
            <w:r>
              <w:rPr>
                <w:rFonts w:hint="eastAsia" w:ascii="宋体" w:hAnsi="宋体" w:eastAsia="宋体" w:cs="宋体"/>
                <w:highlight w:val="none"/>
                <w:lang w:val="zh-CN" w:eastAsia="zh-CN"/>
              </w:rPr>
              <w:t xml:space="preserve">证明资料</w:t>
            </w:r>
            <w:r>
              <w:rPr>
                <w:rFonts w:hint="eastAsia" w:ascii="宋体" w:hAnsi="宋体" w:eastAsia="宋体" w:cs="宋体"/>
                <w:highlight w:val="none"/>
                <w:lang w:val="en-US" w:eastAsia="zh-CN"/>
              </w:rPr>
              <w:t xml:space="preserve">中应明确种类（如：蔬菜、禽肉、水产品、调味品等）；</w:t>
            </w:r>
            <w:r/>
          </w:p>
          <w:p>
            <w:pPr>
              <w:keepLines w:val="0"/>
              <w:keepNext w:val="0"/>
              <w:pageBreakBefore w:val="0"/>
              <w:spacing w:after="0"/>
              <w:rPr>
                <w:rFonts w:hint="default"/>
                <w:highlight w:val="none"/>
                <w:lang w:val="en-US" w:eastAsia="zh-CN"/>
              </w:rPr>
            </w:pPr>
            <w:r>
              <w:rPr>
                <w:rFonts w:hint="eastAsia" w:ascii="宋体" w:hAnsi="宋体" w:eastAsia="宋体" w:cs="宋体"/>
                <w:highlight w:val="none"/>
                <w:lang w:val="en-US" w:eastAsia="zh-CN"/>
              </w:rPr>
              <w:t xml:space="preserve">2.提供各供应渠道的长期供货合同或者合作协议并加盖投标人公章</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42"/>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rPr>
            </w:pPr>
            <w:r>
              <w:rPr>
                <w:rFonts w:hint="eastAsia"/>
                <w:color w:val="000000" w:themeColor="text1"/>
                <w:highlight w:val="none"/>
                <w14:textFill>
                  <w14:solidFill>
                    <w14:schemeClr w14:val="tx1"/>
                  </w14:solidFill>
                </w14:textFill>
              </w:rPr>
              <w:t xml:space="preserve">供应品质保证措施</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评审专家根据供应商提供的食品供应品质保证措施进行打分：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服务承诺内容科学合理、完善、措施得力、承诺明确、切实可行</w:t>
            </w:r>
            <w:r>
              <w:rPr>
                <w:rFonts w:hint="eastAsia"/>
                <w:color w:val="000000" w:themeColor="text1"/>
                <w:highlight w:val="none"/>
                <w:lang w:val="en-US" w:eastAsia="zh-CN"/>
                <w14:textFill>
                  <w14:solidFill>
                    <w14:schemeClr w14:val="tx1"/>
                  </w14:solidFill>
                </w14:textFill>
              </w:rPr>
              <w:t xml:space="preserve">得</w:t>
            </w:r>
            <w:r>
              <w:rPr>
                <w:rFonts w:hint="eastAsia"/>
                <w:color w:val="000000" w:themeColor="text1"/>
                <w:highlight w:val="none"/>
                <w14:textFill>
                  <w14:solidFill>
                    <w14:schemeClr w14:val="tx1"/>
                  </w14:solidFill>
                </w14:textFill>
              </w:rPr>
              <w:t xml:space="preserve">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服务承诺内容较科学合理、较完善、措施较得力、承诺较明确、较可行得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服务承诺内容完整但科学合理性及可行性有所欠缺</w:t>
            </w:r>
            <w:r>
              <w:rPr>
                <w:rFonts w:hint="eastAsia"/>
                <w:color w:val="000000" w:themeColor="text1"/>
                <w:highlight w:val="none"/>
                <w:lang w:val="en-US" w:eastAsia="zh-CN"/>
                <w14:textFill>
                  <w14:solidFill>
                    <w14:schemeClr w14:val="tx1"/>
                  </w14:solidFill>
                </w14:textFill>
              </w:rPr>
              <w:t xml:space="preserve">得4分；</w:t>
            </w:r>
            <w:r/>
          </w:p>
          <w:p>
            <w:pPr>
              <w:keepLines w:val="0"/>
              <w:keepNext w:val="0"/>
              <w:pageBreakBefore w:val="0"/>
              <w:spacing w:after="0"/>
              <w:widowControl/>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服务承诺内容不完整，可行性存在明显不足</w:t>
            </w:r>
            <w:r>
              <w:rPr>
                <w:rFonts w:hint="eastAsia"/>
                <w:color w:val="000000" w:themeColor="text1"/>
                <w:highlight w:val="none"/>
                <w:lang w:val="en-US" w:eastAsia="zh-CN"/>
                <w14:textFill>
                  <w14:solidFill>
                    <w14:schemeClr w14:val="tx1"/>
                  </w14:solidFill>
                </w14:textFill>
              </w:rPr>
              <w:t xml:space="preserve">得3分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方案内容严重缺失，可行性实施困难得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sz w:val="21"/>
                <w:szCs w:val="24"/>
                <w:highlight w:val="none"/>
                <w:lang w:val="en-US" w:eastAsia="zh-CN"/>
              </w:rPr>
            </w:pPr>
            <w:r>
              <w:rPr>
                <w:rFonts w:hint="eastAsia" w:ascii="宋体" w:hAnsi="宋体" w:eastAsia="宋体" w:cs="宋体"/>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lang w:val="zh-CN" w:eastAsia="zh-CN"/>
              </w:rPr>
            </w:pPr>
            <w:r>
              <w:rPr>
                <w:rFonts w:hint="eastAsia" w:cs="宋体"/>
                <w:color w:val="000000" w:themeColor="text1"/>
                <w:highlight w:val="none"/>
                <w14:textFill>
                  <w14:solidFill>
                    <w14:schemeClr w14:val="tx1"/>
                  </w14:solidFill>
                </w14:textFill>
              </w:rPr>
              <w:t xml:space="preserve">配送方案及响应时间</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评审专家根据供应商提供的日常配送方案进行打分：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eastAsia="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sz w:val="21"/>
                <w:szCs w:val="24"/>
                <w:highlight w:val="none"/>
                <w:lang w:val="en-US" w:eastAsia="zh-CN"/>
              </w:rPr>
            </w:pPr>
            <w:r>
              <w:rPr>
                <w:rFonts w:hint="eastAsia" w:ascii="宋体" w:hAnsi="宋体" w:eastAsia="宋体" w:cs="宋体"/>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食品安全的保障方案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评审专家根据供应商针对本项目提供的食品安全的保障方案进行打分：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sz w:val="21"/>
                <w:szCs w:val="24"/>
                <w:highlight w:val="none"/>
                <w:lang w:val="en-US" w:eastAsia="zh-CN"/>
              </w:rPr>
            </w:pPr>
            <w:r>
              <w:rPr>
                <w:rFonts w:hint="eastAsia" w:ascii="宋体" w:hAnsi="宋体" w:eastAsia="宋体" w:cs="宋体"/>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rPr>
            </w:pPr>
            <w:r>
              <w:rPr>
                <w:rFonts w:hint="eastAsia"/>
                <w:color w:val="000000" w:themeColor="text1"/>
                <w:highlight w:val="none"/>
                <w14:textFill>
                  <w14:solidFill>
                    <w14:schemeClr w14:val="tx1"/>
                  </w14:solidFill>
                </w14:textFill>
              </w:rPr>
              <w:t xml:space="preserve">应急方案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评审专家根据供应商针对本项目提供的特殊情况或突发事件的应急方案进行打分：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rPr>
            </w:pPr>
            <w:r>
              <w:rPr>
                <w:rFonts w:hint="eastAsia"/>
                <w:color w:val="000000" w:themeColor="text1"/>
                <w:highlight w:val="none"/>
                <w14:textFill>
                  <w14:solidFill>
                    <w14:schemeClr w14:val="tx1"/>
                  </w14:solidFill>
                </w14:textFill>
              </w:rPr>
              <w:t xml:space="preserve">临时增补或突发情况响应时间</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评审专家根据供应商针对本项目提供的临时增补或突发情况响应时间进行打分：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意见反馈及处置方案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评审专家根据供应商针对本项目提供的意见反馈及处置方案进行打分：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现场管理计划和目标方案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评审专家根据供应商提供的现场管理计划和目标方案进行打分：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cs="宋体"/>
                <w:highlight w:val="none"/>
                <w:lang w:val="en-US" w:eastAsia="zh-CN"/>
              </w:rPr>
            </w:pPr>
            <w:r>
              <w:rPr>
                <w:rFonts w:hint="eastAsia" w:ascii="宋体" w:hAnsi="宋体" w:cs="宋体"/>
                <w:highlight w:val="none"/>
                <w:lang w:val="en-US" w:eastAsia="zh-CN"/>
              </w:rPr>
              <w:t xml:space="preserve">5</w:t>
            </w:r>
            <w:r/>
          </w:p>
        </w:tc>
      </w:tr>
    </w:tbl>
    <w:p>
      <w:pPr>
        <w:pStyle w:val="1000"/>
        <w:keepLines w:val="0"/>
        <w:keepNext w:val="0"/>
        <w:pageBreakBefore w:val="0"/>
        <w:spacing w:after="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1.所有认证、证明和业绩均以有效清晰的证明文件的复印件为依据，原件备查。</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2.小微企业价格扣除</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rPr>
        <w:t xml:space="preserve">%的扣除，用扣除后的价格参与评审。</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3.监狱和戒毒企业的价格扣除</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3.1 本项目对监狱和戒毒企业，给予10%的价格扣除，用扣除后的价格参与评审。</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3.2 监狱企业需提供由省级以上监狱管理局、戒毒管理局（含新疆生产建设兵团）出具的属于监狱企业的证明文件。</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3.3 监狱企业标准请参照《关于政府采购支持监狱企业发展有关问题的通知》（财库〔2014〕68号）。</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4.残疾人福利性单位的价格扣除</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4.1 本项目对残疾人福利性单位，给予10%的价格扣除，用扣除后的价格参与评审。</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4.2 残疾人福利性单位需提供《残疾人福利性单位声明函》。</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4.3 残疾人福利性单位标准请参照《关于促进残疾人就业政府采购政策的通知》（财库〔2017〕141号）。</w:t>
      </w:r>
      <w:r/>
    </w:p>
    <w:p>
      <w:pPr>
        <w:keepLines w:val="0"/>
        <w:keepNext w:val="0"/>
        <w:pageBreakBefore w:val="0"/>
        <w:spacing w:after="0" w:line="312" w:lineRule="auto"/>
        <w:widowControl w:val="off"/>
        <w:rPr>
          <w:rFonts w:hint="eastAsia" w:ascii="宋体" w:hAnsi="宋体" w:eastAsia="宋体" w:cs="宋体"/>
          <w:b/>
          <w:bCs/>
          <w:szCs w:val="21"/>
          <w:highlight w:val="none"/>
        </w:rPr>
      </w:pPr>
      <w:r>
        <w:rPr>
          <w:rFonts w:hint="eastAsia" w:ascii="宋体" w:hAnsi="宋体" w:eastAsia="宋体" w:cs="宋体"/>
          <w:bCs/>
          <w:szCs w:val="21"/>
          <w:highlight w:val="none"/>
        </w:rPr>
        <w:t xml:space="preserve">5. 监狱企业、残疾人福利性单位属于小型、微型企业的，不重复享受政策。</w:t>
      </w:r>
      <w:r>
        <w:rPr>
          <w:rFonts w:hint="eastAsia" w:ascii="宋体" w:hAnsi="宋体" w:eastAsia="宋体" w:cs="宋体"/>
          <w:szCs w:val="21"/>
          <w:highlight w:val="none"/>
        </w:rPr>
        <w:br w:type="page" w:clear="all"/>
      </w:r>
      <w:r/>
    </w:p>
    <w:p>
      <w:pPr>
        <w:pStyle w:val="792"/>
        <w:spacing w:line="360" w:lineRule="auto"/>
        <w:rPr>
          <w:rFonts w:hint="eastAsia" w:ascii="宋体" w:hAnsi="宋体" w:eastAsia="宋体" w:cs="宋体"/>
          <w:highlight w:val="none"/>
        </w:rPr>
      </w:pPr>
      <w:r/>
      <w:bookmarkStart w:id="8" w:name="_Toc31739"/>
      <w:r/>
      <w:bookmarkStart w:id="9" w:name="_Hlk96071152"/>
      <w:r/>
      <w:bookmarkStart w:id="10" w:name="_Toc481057147"/>
      <w:r>
        <w:rPr>
          <w:rFonts w:hint="eastAsia" w:ascii="宋体" w:hAnsi="宋体" w:eastAsia="宋体" w:cs="宋体"/>
          <w:highlight w:val="none"/>
        </w:rPr>
        <w:t xml:space="preserve"> </w:t>
      </w:r>
      <w:bookmarkStart w:id="11" w:name="_Toc193212822"/>
      <w:r>
        <w:rPr>
          <w:rFonts w:hint="eastAsia" w:ascii="宋体" w:hAnsi="宋体" w:eastAsia="宋体" w:cs="宋体"/>
          <w:highlight w:val="none"/>
        </w:rPr>
        <w:t xml:space="preserve">采购需求</w:t>
      </w:r>
      <w:bookmarkEnd w:id="8"/>
      <w:r/>
      <w:bookmarkEnd w:id="11"/>
      <w:r/>
      <w:r/>
    </w:p>
    <w:p>
      <w:pPr>
        <w:ind w:firstLine="470"/>
        <w:keepLines w:val="0"/>
        <w:keepNext w:val="0"/>
        <w:pageBreakBefore w:val="0"/>
        <w:spacing w:after="0" w:line="360" w:lineRule="auto"/>
        <w:widowControl w:val="off"/>
        <w:rPr>
          <w:rFonts w:hint="eastAsia" w:ascii="宋体" w:hAnsi="宋体" w:eastAsia="宋体" w:cs="宋体"/>
          <w:b/>
          <w:bCs/>
          <w:spacing w:val="-3"/>
          <w:position w:val="10"/>
          <w:szCs w:val="21"/>
          <w:highlight w:val="none"/>
        </w:rPr>
      </w:pPr>
      <w:r/>
      <w:bookmarkStart w:id="12" w:name="_Toc481604677"/>
      <w:r>
        <w:rPr>
          <w:rFonts w:hint="eastAsia" w:ascii="宋体" w:hAnsi="宋体" w:eastAsia="宋体" w:cs="宋体"/>
          <w:b/>
          <w:bCs/>
          <w:spacing w:val="-3"/>
          <w:position w:val="10"/>
          <w:sz w:val="24"/>
          <w:highlight w:val="none"/>
        </w:rPr>
        <w:t xml:space="preserve">一、</w:t>
      </w:r>
      <w:r>
        <w:rPr>
          <w:rFonts w:hint="eastAsia" w:ascii="宋体" w:hAnsi="宋体" w:eastAsia="宋体" w:cs="宋体"/>
          <w:b/>
          <w:bCs/>
          <w:spacing w:val="-3"/>
          <w:position w:val="10"/>
          <w:szCs w:val="21"/>
          <w:highlight w:val="none"/>
        </w:rPr>
        <w:t xml:space="preserve">项目概况</w:t>
      </w:r>
      <w:r/>
    </w:p>
    <w:p>
      <w:pPr>
        <w:ind w:firstLine="396"/>
        <w:keepLines w:val="0"/>
        <w:keepNext w:val="0"/>
        <w:pageBreakBefore w:val="0"/>
        <w:spacing w:after="0" w:line="360" w:lineRule="auto"/>
        <w:widowControl w:val="off"/>
        <w:rPr>
          <w:rFonts w:hint="eastAsia" w:ascii="宋体" w:hAnsi="宋体" w:eastAsia="宋体" w:cs="宋体"/>
          <w:spacing w:val="-3"/>
          <w:position w:val="10"/>
          <w:szCs w:val="21"/>
          <w:highlight w:val="none"/>
          <w:u w:val="none"/>
        </w:rPr>
      </w:pPr>
      <w:r>
        <w:rPr>
          <w:rFonts w:hint="eastAsia" w:ascii="宋体" w:hAnsi="宋体" w:cs="宋体"/>
          <w:spacing w:val="-6"/>
          <w:szCs w:val="21"/>
          <w:highlight w:val="none"/>
          <w:u w:val="none"/>
          <w:lang w:val="en-US" w:eastAsia="zh-CN"/>
        </w:rPr>
        <w:t xml:space="preserve">承担南京市公安局江宁分局机关食堂食材采购服务；须在确保服务质量的前提下，厉行节约、控制成本，杜绝浪费；须严格执行《食品安全法》等相关法律法规要求，严格落实食品安全管理制度，如因食品质量及安全等问题而产生任何后果，一切损失和责任均由中标人承担。情节严重的，依法追究责任。</w:t>
      </w:r>
      <w:r/>
    </w:p>
    <w:p>
      <w:pPr>
        <w:numPr>
          <w:ilvl w:val="0"/>
          <w:numId w:val="8"/>
        </w:numPr>
        <w:ind w:left="420" w:right="5"/>
        <w:keepLines w:val="0"/>
        <w:keepNext w:val="0"/>
        <w:pageBreakBefore w:val="0"/>
        <w:spacing w:after="0" w:line="360" w:lineRule="auto"/>
        <w:widowControl w:val="off"/>
        <w:rPr>
          <w:rFonts w:hint="eastAsia" w:ascii="宋体" w:hAnsi="宋体" w:eastAsia="宋体" w:cs="宋体"/>
          <w:b/>
          <w:bCs/>
          <w:spacing w:val="11"/>
          <w:position w:val="12"/>
          <w:szCs w:val="21"/>
          <w:highlight w:val="none"/>
          <w:u w:val="none"/>
        </w:rPr>
      </w:pPr>
      <w:r>
        <w:rPr>
          <w:rFonts w:hint="eastAsia" w:ascii="宋体" w:hAnsi="宋体" w:eastAsia="宋体" w:cs="宋体"/>
          <w:b/>
          <w:bCs/>
          <w:spacing w:val="11"/>
          <w:position w:val="12"/>
          <w:szCs w:val="21"/>
          <w:highlight w:val="none"/>
          <w:u w:val="none"/>
        </w:rPr>
        <w:t xml:space="preserve">采购标的需实现的功能及标准、规范</w:t>
      </w:r>
      <w:r/>
    </w:p>
    <w:p>
      <w:pPr>
        <w:ind w:right="5" w:firstLine="420"/>
        <w:keepLines w:val="0"/>
        <w:keepNext w:val="0"/>
        <w:pageBreakBefore w:val="0"/>
        <w:spacing w:after="0" w:line="360" w:lineRule="auto"/>
        <w:widowControl w:val="off"/>
        <w:rPr>
          <w:rFonts w:hint="eastAsia" w:ascii="宋体" w:hAnsi="宋体" w:eastAsia="宋体" w:cs="宋体"/>
          <w:spacing w:val="-1"/>
          <w:szCs w:val="21"/>
          <w:highlight w:val="none"/>
        </w:rPr>
      </w:pPr>
      <w:r>
        <w:rPr>
          <w:rFonts w:hint="eastAsia" w:ascii="宋体" w:hAnsi="宋体" w:eastAsia="宋体" w:cs="宋体"/>
          <w:bCs/>
          <w:szCs w:val="21"/>
          <w:highlight w:val="none"/>
        </w:rPr>
        <w:t xml:space="preserve">符合《中华人民共和国食品安全法》、《中华人民共和国农产品质量安全法》、《中华人民</w:t>
      </w:r>
      <w:r>
        <w:rPr>
          <w:rFonts w:hint="eastAsia" w:ascii="宋体" w:hAnsi="宋体" w:cs="宋体"/>
          <w:bCs/>
          <w:szCs w:val="21"/>
          <w:highlight w:val="none"/>
          <w:lang w:val="en-US" w:eastAsia="zh-CN"/>
        </w:rPr>
        <w:t xml:space="preserve">共和国</w:t>
      </w:r>
      <w:r>
        <w:rPr>
          <w:rFonts w:hint="eastAsia" w:ascii="宋体" w:hAnsi="宋体" w:eastAsia="宋体" w:cs="宋体"/>
          <w:bCs/>
          <w:szCs w:val="21"/>
          <w:highlight w:val="none"/>
        </w:rPr>
        <w:t xml:space="preserve">动物防疫法》等相关规定，确保食品来源可追溯、去向可查询、风险可控制、权责可明确。</w:t>
      </w:r>
      <w:r/>
    </w:p>
    <w:p>
      <w:pPr>
        <w:numPr>
          <w:ilvl w:val="0"/>
          <w:numId w:val="8"/>
        </w:numPr>
        <w:ind w:left="420"/>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招标项目基本情况</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南京市公安局江宁分局机关食堂食材采购项目包括食堂供餐所需要的肉类、水产品、蔬菜、豆制品、牛奶、水果、</w:t>
      </w:r>
      <w:r>
        <w:rPr>
          <w:rFonts w:hint="eastAsia" w:ascii="宋体" w:hAnsi="宋体" w:cs="宋体"/>
          <w:spacing w:val="3"/>
          <w:szCs w:val="21"/>
          <w:highlight w:val="none"/>
          <w:lang w:val="en-US" w:eastAsia="zh-CN"/>
        </w:rPr>
        <w:t xml:space="preserve">粮</w:t>
      </w:r>
      <w:r>
        <w:rPr>
          <w:rFonts w:hint="eastAsia" w:ascii="宋体" w:hAnsi="宋体" w:eastAsia="宋体" w:cs="宋体"/>
          <w:spacing w:val="3"/>
          <w:szCs w:val="21"/>
          <w:highlight w:val="none"/>
        </w:rPr>
        <w:t xml:space="preserve">油调料副食品类等所有食材供货及配送。</w:t>
      </w:r>
      <w:r/>
    </w:p>
    <w:p>
      <w:pPr>
        <w:numPr>
          <w:ilvl w:val="0"/>
          <w:numId w:val="8"/>
        </w:numPr>
        <w:ind w:left="420"/>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cs="宋体"/>
          <w:b/>
          <w:bCs/>
          <w:spacing w:val="-6"/>
          <w:szCs w:val="21"/>
          <w:highlight w:val="none"/>
          <w:lang w:val="en-US" w:eastAsia="zh-CN"/>
        </w:rPr>
        <w:t xml:space="preserve">报价要求</w:t>
      </w:r>
      <w:r/>
    </w:p>
    <w:p>
      <w:pPr>
        <w:numPr>
          <w:ilvl w:val="0"/>
          <w:numId w:val="9"/>
        </w:num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报价范围：本次报价涵盖本项目全部采购内容，包括但不限于食材采购成本、包装费、运输费、装卸费、税费、损耗费、检测费、售后服务费等一切相关费用，</w:t>
      </w:r>
      <w:r>
        <w:rPr>
          <w:rFonts w:hint="eastAsia" w:ascii="宋体" w:hAnsi="宋体" w:cs="宋体"/>
          <w:spacing w:val="3"/>
          <w:szCs w:val="21"/>
          <w:highlight w:val="none"/>
          <w:lang w:val="en-US" w:eastAsia="zh-CN"/>
        </w:rPr>
        <w:t xml:space="preserve">采购</w:t>
      </w:r>
      <w:r>
        <w:rPr>
          <w:rFonts w:hint="eastAsia" w:ascii="宋体" w:hAnsi="宋体" w:eastAsia="宋体" w:cs="宋体"/>
          <w:spacing w:val="3"/>
          <w:szCs w:val="21"/>
          <w:highlight w:val="none"/>
        </w:rPr>
        <w:t xml:space="preserve">人不再额外支付任何其他费用。各采购部分报价均需包含上述全部相关费用，不得拆分报价。</w:t>
      </w:r>
      <w:r/>
    </w:p>
    <w:p>
      <w:pPr>
        <w:numPr>
          <w:ilvl w:val="0"/>
          <w:numId w:val="9"/>
        </w:numPr>
        <w:ind w:right="21" w:firstLine="432"/>
        <w:keepLines w:val="0"/>
        <w:keepNext w:val="0"/>
        <w:pageBreakBefore w:val="0"/>
        <w:spacing w:after="0" w:line="360" w:lineRule="auto"/>
        <w:widowControl w:val="off"/>
        <w:tabs>
          <w:tab w:val="left" w:pos="312" w:leader="none"/>
        </w:tabs>
        <w:rPr>
          <w:rFonts w:hint="default" w:ascii="宋体" w:hAnsi="宋体" w:eastAsia="宋体" w:cs="宋体"/>
          <w:spacing w:val="3"/>
          <w:szCs w:val="21"/>
          <w:highlight w:val="none"/>
          <w:lang w:val="en-US" w:eastAsia="zh-CN"/>
        </w:rPr>
      </w:pPr>
      <w:r>
        <w:rPr>
          <w:rFonts w:hint="default" w:ascii="宋体" w:hAnsi="宋体" w:eastAsia="宋体" w:cs="宋体"/>
          <w:spacing w:val="3"/>
          <w:szCs w:val="21"/>
          <w:highlight w:val="none"/>
          <w:lang w:val="en-US" w:eastAsia="zh-CN"/>
        </w:rPr>
        <w:t xml:space="preserve">报价方式：本次报价采用折扣率报价，保留2位小数</w:t>
      </w:r>
      <w:r>
        <w:rPr>
          <w:rFonts w:hint="eastAsia" w:ascii="宋体" w:hAnsi="宋体" w:cs="宋体"/>
          <w:spacing w:val="3"/>
          <w:szCs w:val="21"/>
          <w:highlight w:val="none"/>
          <w:lang w:val="en-US" w:eastAsia="zh-CN"/>
        </w:rPr>
        <w:t xml:space="preserve">。</w:t>
      </w:r>
      <w:r>
        <w:rPr>
          <w:rFonts w:hint="default" w:ascii="宋体" w:hAnsi="宋体" w:eastAsia="宋体" w:cs="宋体"/>
          <w:spacing w:val="3"/>
          <w:szCs w:val="21"/>
          <w:highlight w:val="none"/>
          <w:lang w:val="en-US" w:eastAsia="zh-CN"/>
        </w:rPr>
        <w:t xml:space="preserve">折扣率需≤100%；折扣率＞100%，均视为整体无效报价。</w:t>
      </w:r>
      <w:r/>
    </w:p>
    <w:p>
      <w:pPr>
        <w:numPr>
          <w:ilvl w:val="0"/>
          <w:numId w:val="9"/>
        </w:numPr>
        <w:ind w:right="21" w:firstLine="432"/>
        <w:keepLines w:val="0"/>
        <w:keepNext w:val="0"/>
        <w:pageBreakBefore w:val="0"/>
        <w:spacing w:after="0" w:line="360" w:lineRule="auto"/>
        <w:widowControl w:val="off"/>
        <w:tabs>
          <w:tab w:val="left" w:pos="312" w:leader="none"/>
        </w:tabs>
        <w:rPr>
          <w:rFonts w:hint="default" w:ascii="宋体" w:hAnsi="宋体" w:eastAsia="宋体" w:cs="宋体"/>
          <w:spacing w:val="3"/>
          <w:szCs w:val="21"/>
          <w:highlight w:val="none"/>
          <w:lang w:val="en-US" w:eastAsia="zh-CN"/>
        </w:rPr>
      </w:pPr>
      <w:r>
        <w:rPr>
          <w:rFonts w:hint="eastAsia" w:ascii="宋体" w:hAnsi="宋体" w:cs="宋体"/>
          <w:spacing w:val="3"/>
          <w:szCs w:val="21"/>
          <w:highlight w:val="none"/>
          <w:lang w:val="en-US" w:eastAsia="zh-CN"/>
        </w:rPr>
        <w:t xml:space="preserve">食材参考价说明：</w:t>
      </w:r>
      <w:r>
        <w:rPr>
          <w:rFonts w:hint="default" w:ascii="宋体" w:hAnsi="宋体" w:eastAsia="宋体" w:cs="宋体"/>
          <w:spacing w:val="3"/>
          <w:szCs w:val="21"/>
          <w:highlight w:val="none"/>
          <w:lang w:val="en-US" w:eastAsia="zh-CN"/>
        </w:rPr>
        <w:t xml:space="preserve">以南京市发展和改革委员会</w:t>
      </w:r>
      <w:r>
        <w:rPr>
          <w:rFonts w:hint="eastAsia" w:ascii="宋体" w:hAnsi="宋体" w:cs="宋体"/>
          <w:spacing w:val="3"/>
          <w:szCs w:val="21"/>
          <w:highlight w:val="none"/>
          <w:lang w:val="en-US" w:eastAsia="zh-CN"/>
        </w:rPr>
        <w:t xml:space="preserve">网站</w:t>
      </w:r>
      <w:r>
        <w:rPr>
          <w:rFonts w:hint="eastAsia"/>
          <w:highlight w:val="none"/>
          <w:lang w:eastAsia="zh-CN"/>
        </w:rPr>
        <w:t xml:space="preserve">（https://fgw.nanjing.gov.cn/njsfzhggwyh/214/383/index_17356.html）</w:t>
      </w:r>
      <w:r>
        <w:rPr>
          <w:rFonts w:hint="default" w:ascii="宋体" w:hAnsi="宋体" w:eastAsia="宋体" w:cs="宋体"/>
          <w:spacing w:val="3"/>
          <w:szCs w:val="21"/>
          <w:highlight w:val="none"/>
          <w:lang w:val="en-US" w:eastAsia="zh-CN"/>
        </w:rPr>
        <w:t xml:space="preserve">公布的“南京市部分农贸市场主副食品周平均价格水平”为</w:t>
      </w:r>
      <w:r>
        <w:rPr>
          <w:rFonts w:hint="eastAsia" w:ascii="宋体" w:hAnsi="宋体" w:cs="宋体"/>
          <w:spacing w:val="3"/>
          <w:szCs w:val="21"/>
          <w:highlight w:val="none"/>
          <w:lang w:val="en-US" w:eastAsia="zh-CN"/>
        </w:rPr>
        <w:t xml:space="preserve">准，未列出的产品，以南京农副产品物流中心官网（https://www.njnfwl.com/）中的价格为准</w:t>
      </w:r>
      <w:r>
        <w:rPr>
          <w:rFonts w:hint="default" w:ascii="宋体" w:hAnsi="宋体" w:eastAsia="宋体" w:cs="宋体"/>
          <w:spacing w:val="3"/>
          <w:szCs w:val="21"/>
          <w:highlight w:val="none"/>
          <w:lang w:val="en-US" w:eastAsia="zh-CN"/>
        </w:rPr>
        <w:t xml:space="preserve">。</w:t>
      </w:r>
      <w:r/>
    </w:p>
    <w:p>
      <w:pPr>
        <w:numPr>
          <w:ilvl w:val="0"/>
          <w:numId w:val="8"/>
        </w:numPr>
        <w:ind w:left="420"/>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eastAsia="宋体" w:cs="宋体"/>
          <w:b/>
          <w:bCs/>
          <w:spacing w:val="-7"/>
          <w:szCs w:val="21"/>
          <w:highlight w:val="none"/>
        </w:rPr>
        <w:t xml:space="preserve">项目供货要求</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1、中标供应商应严格遵守《中华人民共和国食品安全法》等相关规定，严格保证食品质量符合国家相关产品质</w:t>
      </w:r>
      <w:r>
        <w:rPr>
          <w:rFonts w:hint="eastAsia" w:ascii="宋体" w:hAnsi="宋体" w:cs="宋体"/>
          <w:spacing w:val="3"/>
          <w:szCs w:val="21"/>
          <w:highlight w:val="none"/>
          <w:lang w:val="en-US" w:eastAsia="zh-CN"/>
        </w:rPr>
        <w:t xml:space="preserve">量</w:t>
      </w:r>
      <w:r>
        <w:rPr>
          <w:rFonts w:hint="eastAsia" w:ascii="宋体" w:hAnsi="宋体" w:eastAsia="宋体" w:cs="宋体"/>
          <w:spacing w:val="3"/>
          <w:szCs w:val="21"/>
          <w:highlight w:val="none"/>
        </w:rPr>
        <w:t xml:space="preserve">标准，符合国家各级强制性规范要求。在中标供应商出现因食品质量导致食物中毒的事故发生，中标供应商承担一切法律责任，并取消其供货资格。</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2、严格禁止供应如下食品，一经发现，取消其供货资格：</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（1）腐败变质、油脂酸败、霉变、生虫、污秽不洁、混有异物或其他感官性状异常，对人体有害的；</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（2）含有毒、有害物质或被有害物质污染，对人体身体健康有害的；含有严重超出标准限量的农药残留、兽药残留、重金属、污染物质以及其他危害人体健康的；</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（3）未经动物部门检疫、检验或者检疫、检验不合格的肉类及其制品；</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（4）病死、毒死或不明死因的禽、畜、兽、水产动物等及其制品；</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（5）用非食品原料加工的，加入非食品用化学物质或将非食品当作食品的。</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（二）其他供货要求</w:t>
      </w:r>
      <w:r/>
    </w:p>
    <w:p>
      <w:pPr>
        <w:ind w:firstLine="432"/>
        <w:keepLines w:val="0"/>
        <w:keepNext w:val="0"/>
        <w:pageBreakBefore w:val="0"/>
        <w:spacing w:after="0" w:line="360" w:lineRule="auto"/>
        <w:widowControl w:val="off"/>
        <w:rPr>
          <w:rFonts w:hint="eastAsia" w:ascii="宋体" w:hAnsi="宋体" w:cs="宋体"/>
          <w:spacing w:val="3"/>
          <w:szCs w:val="21"/>
          <w:highlight w:val="none"/>
          <w:lang w:val="en-US" w:eastAsia="zh-CN"/>
        </w:rPr>
      </w:pPr>
      <w:r>
        <w:rPr>
          <w:rFonts w:hint="eastAsia" w:ascii="宋体" w:hAnsi="宋体" w:cs="宋体"/>
          <w:spacing w:val="3"/>
          <w:szCs w:val="21"/>
          <w:highlight w:val="none"/>
          <w:lang w:val="en-US" w:eastAsia="zh-CN"/>
        </w:rPr>
        <w:t xml:space="preserve">1、中标供应商须每日依据采购人提供的采购单，完成全部食材配送。</w:t>
      </w:r>
      <w:r/>
    </w:p>
    <w:p>
      <w:pPr>
        <w:ind w:firstLine="432"/>
        <w:keepLines w:val="0"/>
        <w:keepNext w:val="0"/>
        <w:pageBreakBefore w:val="0"/>
        <w:spacing w:after="0" w:line="360" w:lineRule="auto"/>
        <w:widowControl w:val="off"/>
        <w:rPr>
          <w:rFonts w:hint="default" w:ascii="宋体" w:hAnsi="宋体" w:cs="宋体"/>
          <w:spacing w:val="3"/>
          <w:szCs w:val="21"/>
          <w:highlight w:val="none"/>
          <w:lang w:val="en-US" w:eastAsia="zh-CN"/>
        </w:rPr>
      </w:pPr>
      <w:r>
        <w:rPr>
          <w:rFonts w:hint="eastAsia" w:ascii="宋体" w:hAnsi="宋体" w:cs="宋体"/>
          <w:spacing w:val="3"/>
          <w:szCs w:val="21"/>
          <w:highlight w:val="none"/>
          <w:lang w:val="en-US" w:eastAsia="zh-CN"/>
        </w:rPr>
        <w:t xml:space="preserve">2、本项目粮油类产品（食用油、大米、面粉等）仅限选用金龙鱼、福临门、鲁花三个品牌或其他同等级一线合格品牌。所供产品须为原厂正品、定型包装，符合国家食品安全标准及对应产品国标，提供批次合格检验报告，严禁假冒伪劣、临期、改装产品。</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cs="宋体"/>
          <w:spacing w:val="3"/>
          <w:szCs w:val="21"/>
          <w:highlight w:val="none"/>
          <w:lang w:val="en-US" w:eastAsia="zh-CN"/>
        </w:rPr>
        <w:t xml:space="preserve">3</w:t>
      </w:r>
      <w:r>
        <w:rPr>
          <w:rFonts w:hint="eastAsia" w:ascii="宋体" w:hAnsi="宋体" w:eastAsia="宋体" w:cs="宋体"/>
          <w:spacing w:val="3"/>
          <w:szCs w:val="21"/>
          <w:highlight w:val="none"/>
        </w:rPr>
        <w:t xml:space="preserve">、因市场特殊原因，个别食材品种不能及时提供，中标供应商应主动与采购人沟通协调，更换品种，满足需要，价格双方协定。</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cs="宋体"/>
          <w:spacing w:val="3"/>
          <w:szCs w:val="21"/>
          <w:highlight w:val="none"/>
          <w:lang w:val="en-US" w:eastAsia="zh-CN"/>
        </w:rPr>
        <w:t xml:space="preserve">4</w:t>
      </w:r>
      <w:r>
        <w:rPr>
          <w:rFonts w:hint="eastAsia" w:ascii="宋体" w:hAnsi="宋体" w:eastAsia="宋体" w:cs="宋体"/>
          <w:spacing w:val="3"/>
          <w:szCs w:val="21"/>
          <w:highlight w:val="none"/>
        </w:rPr>
        <w:t xml:space="preserve">、所有商品因验收货物时不能直接判断质量的，在使用过程中发现不合格商品，中标供应商应作退货处理</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cs="宋体"/>
          <w:spacing w:val="3"/>
          <w:szCs w:val="21"/>
          <w:highlight w:val="none"/>
          <w:lang w:val="en-US" w:eastAsia="zh-CN"/>
        </w:rPr>
        <w:t xml:space="preserve">5</w:t>
      </w:r>
      <w:r>
        <w:rPr>
          <w:rFonts w:hint="eastAsia" w:ascii="宋体" w:hAnsi="宋体" w:eastAsia="宋体" w:cs="宋体"/>
          <w:spacing w:val="3"/>
          <w:szCs w:val="21"/>
          <w:highlight w:val="none"/>
        </w:rPr>
        <w:t xml:space="preserve">、物资验收中不合格产品，中标供应商应按照采购人规定时间内调换，以不影响正常工作。</w:t>
      </w:r>
      <w:r/>
    </w:p>
    <w:p>
      <w:pPr>
        <w:ind w:firstLine="432"/>
        <w:keepLines w:val="0"/>
        <w:keepNext w:val="0"/>
        <w:pageBreakBefore w:val="0"/>
        <w:spacing w:after="0"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spacing w:val="3"/>
          <w:szCs w:val="21"/>
          <w:highlight w:val="none"/>
          <w:lang w:val="en-US" w:eastAsia="zh-CN"/>
        </w:rPr>
        <w:t xml:space="preserve">6</w:t>
      </w:r>
      <w:r>
        <w:rPr>
          <w:rFonts w:hint="eastAsia" w:ascii="宋体" w:hAnsi="宋体" w:eastAsia="宋体" w:cs="宋体"/>
          <w:spacing w:val="3"/>
          <w:szCs w:val="21"/>
          <w:highlight w:val="none"/>
        </w:rPr>
        <w:t xml:space="preserve">、因配送物资质量导致出现食品安全事故，中标供应商有义务协助处理相关事宜。</w:t>
      </w:r>
      <w:r/>
    </w:p>
    <w:p>
      <w:pPr>
        <w:numPr>
          <w:ilvl w:val="0"/>
          <w:numId w:val="0"/>
        </w:numPr>
        <w:ind w:firstLine="394"/>
        <w:keepLines w:val="0"/>
        <w:keepNext w:val="0"/>
        <w:pageBreakBefore w:val="0"/>
        <w:spacing w:after="0" w:line="360" w:lineRule="auto"/>
        <w:widowControl w:val="off"/>
        <w:rPr>
          <w:rFonts w:hint="default" w:ascii="宋体" w:hAnsi="宋体" w:eastAsia="宋体" w:cs="宋体"/>
          <w:b/>
          <w:color w:val="ff0000"/>
          <w:sz w:val="28"/>
          <w:szCs w:val="28"/>
          <w:highlight w:val="none"/>
          <w:lang w:val="en-US" w:eastAsia="zh-CN"/>
        </w:rPr>
      </w:pPr>
      <w:r>
        <w:rPr>
          <w:rFonts w:hint="eastAsia" w:ascii="宋体" w:hAnsi="宋体" w:eastAsia="宋体" w:cs="宋体"/>
          <w:b/>
          <w:bCs/>
          <w:spacing w:val="-7"/>
          <w:szCs w:val="21"/>
          <w:highlight w:val="none"/>
          <w:lang w:val="en-US" w:eastAsia="zh-CN"/>
        </w:rPr>
        <w:t xml:space="preserve">六、</w:t>
      </w:r>
      <w:r>
        <w:rPr>
          <w:rFonts w:hint="eastAsia" w:ascii="宋体" w:hAnsi="宋体" w:cs="宋体"/>
          <w:b/>
          <w:bCs/>
          <w:spacing w:val="-7"/>
          <w:szCs w:val="21"/>
          <w:highlight w:val="none"/>
          <w:lang w:val="en-US" w:eastAsia="zh-CN"/>
        </w:rPr>
        <w:t xml:space="preserve">交付要求</w:t>
      </w:r>
      <w:bookmarkEnd w:id="9"/>
      <w:bookmarkEnd w:id="10"/>
      <w:bookmarkEnd w:id="12"/>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中标供应商根据要求在规定时间送达指定的位置。</w:t>
      </w:r>
      <w:r/>
    </w:p>
    <w:p>
      <w:pPr>
        <w:numPr>
          <w:ilvl w:val="0"/>
          <w:numId w:val="0"/>
        </w:numPr>
        <w:ind w:firstLine="394"/>
        <w:keepLines w:val="0"/>
        <w:keepNext w:val="0"/>
        <w:pageBreakBefore w:val="0"/>
        <w:spacing w:after="0" w:line="360" w:lineRule="auto"/>
        <w:widowControl w:val="off"/>
        <w:rPr>
          <w:rFonts w:hint="eastAsia" w:ascii="宋体" w:hAnsi="宋体" w:cs="宋体"/>
          <w:spacing w:val="3"/>
          <w:szCs w:val="21"/>
          <w:highlight w:val="none"/>
          <w:lang w:val="en-US" w:eastAsia="zh-CN"/>
        </w:rPr>
      </w:pPr>
      <w:r>
        <w:rPr>
          <w:rFonts w:hint="eastAsia" w:ascii="宋体" w:hAnsi="宋体" w:eastAsia="宋体" w:cs="宋体"/>
          <w:b/>
          <w:bCs/>
          <w:spacing w:val="-7"/>
          <w:szCs w:val="21"/>
          <w:highlight w:val="none"/>
          <w:lang w:val="en-US" w:eastAsia="zh-CN"/>
        </w:rPr>
        <w:t xml:space="preserve">七、验收标准（各品类验收标准如有更新，以最新标准为准）</w:t>
      </w:r>
      <w:r/>
    </w:p>
    <w:tbl>
      <w:tblPr>
        <w:tblStyle w:val="80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7745"/>
      </w:tblGrid>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种类</w:t>
            </w:r>
            <w:r/>
          </w:p>
        </w:tc>
        <w:tc>
          <w:tcPr>
            <w:shd w:val="clear" w:color="auto" w:fill="ffffff"/>
            <w:tcW w:w="4444"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质量标准</w:t>
            </w:r>
            <w:r/>
          </w:p>
        </w:tc>
      </w:tr>
      <w:tr>
        <w:trPr>
          <w:jc w:val="center"/>
          <w:trHeight w:val="90"/>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肉食类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质量验收标准：肌肉红色均匀，有光泽，脂肪洁白。外表微干或微湿润，不粘手。弹性良好，压后凹陷立即恢复。具有鲜猪肉正常气味，无泥污、血污、肉边整齐、无碎肉、碎骨，按标准部位分割、精肉无多余脂肪。</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（2）牛羊肉质量验收标准：1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颜色：新鲜正常红色，淡红色，有光泽；2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气味：具有牛羊肉的正常气味，无异味；3</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油层：无；4</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淤血：无；5</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表面湿润，不黏手，有弹性；6</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水分，感观上不能有水，恒温库吊挂12小时。</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（1）鲜猪肉：产品质量标准符合：GB/T9959.1-2019《鲜、冻猪肉及猪副产品第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GB2707-2016《食品安全国家标准鲜（冻）畜、禽产品》的要求。重金属污染物、农药残留、微生物等其它理化指标等达到国家标准的要求。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1.牛肉质量符合：GB/T 17238-2022《鲜、冻分割牛肉》，食品安全符合：GB2707-2016 《食品安全国家标准鲜(冻)畜、禽产品》；其它理化指标(重金属、农药残留、兽药残留)、微生物等相关指标达到国家标准的要求。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sz w:val="21"/>
                <w:szCs w:val="21"/>
                <w:highlight w:val="none"/>
              </w:rPr>
              <w:t xml:space="preserve">2.羊肉质量符合：GB/T9961-2008《鲜、冻胴体羊肉》、GB/T39918-2021《羊胴体及鲜肉分割》；食品安全符合：GB2707-2016《食品安全国家标准鲜(冻)畜、禽产品》； 牛羊肉类产品其它理化指标(重金属、农药残留、兽药残留)、</w:t>
            </w:r>
            <w:r>
              <w:rPr>
                <w:rFonts w:hint="eastAsia" w:ascii="宋体" w:hAnsi="宋体" w:eastAsia="宋体" w:cs="宋体"/>
                <w:color w:val="000000" w:themeColor="text1"/>
                <w:sz w:val="21"/>
                <w:szCs w:val="21"/>
                <w:highlight w:val="none"/>
                <w14:textFill>
                  <w14:solidFill>
                    <w14:schemeClr w14:val="tx1"/>
                  </w14:solidFill>
                </w14:textFill>
              </w:rPr>
              <w:t xml:space="preserve">微生物等相关指标达到国家标准要求。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pStyle w:val="1195"/>
              <w:ind w:left="0" w:right="0"/>
              <w:jc w:val="both"/>
              <w:keepLines w:val="0"/>
              <w:keepNext w:val="0"/>
              <w:pageBreakBefore w:val="0"/>
              <w:spacing w:before="0" w:beforeAutospacing="0" w:after="0" w:afterAutospacing="0" w:line="240" w:lineRule="auto"/>
              <w:rPr>
                <w:rFonts w:hint="eastAsia" w:ascii="宋体" w:hAnsi="宋体" w:eastAsia="宋体" w:cs="宋体"/>
                <w:sz w:val="21"/>
                <w:szCs w:val="21"/>
                <w:highlight w:val="none"/>
                <w:lang w:eastAsia="zh-CN"/>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每次送货时必须提供动物产品检疫合格证及肉品品质检验合格证，严禁供应冷冻肉类。</w:t>
            </w:r>
            <w:r/>
          </w:p>
        </w:tc>
      </w:tr>
      <w:tr>
        <w:trPr>
          <w:jc w:val="center"/>
          <w:trHeight w:val="23"/>
        </w:trPr>
        <w:tc>
          <w:tcPr>
            <w:shd w:val="clear" w:color="auto" w:fill="ffffff"/>
            <w:tcBorders>
              <w:top w:val="single" w:color="auto" w:sz="4" w:space="0"/>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w:t>
            </w:r>
            <w:r/>
          </w:p>
        </w:tc>
        <w:tc>
          <w:tcPr>
            <w:shd w:val="clear" w:color="auto" w:fill="ffffff"/>
            <w:tcBorders>
              <w:top w:val="single" w:color="auto" w:sz="4" w:space="0"/>
            </w:tcBorders>
            <w:tcW w:w="4444" w:type="pct"/>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禽类：个体均匀、肉色正常、气味正常、表皮光滑、无病变、无破皮、无血斑、内脏掏空、身段肥圆、无注水。</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符合 GB2707-2016《食品安全国家标准鲜（冻）畜、禽产品》的要求。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每次送货时必须提供动物产品检疫合格证及肉品品质检验合格证，严禁供应冷冻肉类。</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水产：活鱼类鱼鳞有光泽，不易脱落，眼隔膜有光泽、透明，眼球突出；虾类头尾完整、有一定弯曲度、虾身较挺、肉质坚实、虾壳发亮、发硬，呈青绿色或青白色；贝类肉质新鲜、无臭味、两贝壳相碰发出</w:t>
            </w:r>
            <w:r>
              <w:rPr>
                <w:rFonts w:hint="eastAsia" w:ascii="宋体" w:hAnsi="宋体" w:cs="宋体"/>
                <w:sz w:val="21"/>
                <w:szCs w:val="21"/>
                <w:highlight w:val="none"/>
                <w:lang w:eastAsia="zh-CN"/>
              </w:rPr>
              <w:t xml:space="preserve">实音</w:t>
            </w:r>
            <w:r>
              <w:rPr>
                <w:rFonts w:hint="eastAsia" w:ascii="宋体" w:hAnsi="宋体" w:eastAsia="宋体" w:cs="宋体"/>
                <w:sz w:val="21"/>
                <w:szCs w:val="21"/>
                <w:highlight w:val="none"/>
              </w:rPr>
              <w:t xml:space="preserve">，且响声均匀；表面清洁完整、无寄生物。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水产：水产品食品安全须符合 GB2733—2015《食品安全国家标准鲜、冻动物性水产品》、GB10136—2015《食品安全国家标准动物性水产制品》的规定要求。</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禽蛋类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蛋类：具有禽蛋固有的色泽，组织形态蛋壳清洁、无破裂、打开后蛋壳凸起、完整、有韧性，蛋白澄清透明，稀稠分明，具有产品固有的气味，无异味，无杂质，不得有血块及其他组织异物。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蛋类：符合GB 2749-2015、GB 2762-2017、GB 2763-2016、GB/T 21316-2007标准。蛋壳上无残留的羽毛、粪便等有害物体，无禽流感病菌、沙门氏菌、大肠杆菌等致病菌。</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牛奶</w:t>
            </w:r>
            <w:r>
              <w:rPr>
                <w:rFonts w:hint="eastAsia" w:ascii="宋体" w:hAnsi="宋体" w:eastAsia="宋体" w:cs="宋体"/>
                <w:sz w:val="21"/>
                <w:szCs w:val="21"/>
                <w:highlight w:val="none"/>
              </w:rPr>
              <w:t xml:space="preserve">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w:t>
            </w:r>
            <w:r>
              <w:rPr>
                <w:rFonts w:hint="eastAsia" w:ascii="宋体" w:hAnsi="宋体" w:eastAsia="宋体" w:cs="宋体"/>
                <w:sz w:val="21"/>
                <w:szCs w:val="21"/>
                <w:highlight w:val="none"/>
                <w:lang w:val="en-US"/>
              </w:rPr>
              <w:t xml:space="preserve">不得为假冒伪劣、过期变质产品。外包装清洁、牢固、无污染</w:t>
            </w:r>
            <w:r>
              <w:rPr>
                <w:rFonts w:hint="eastAsia" w:ascii="宋体" w:hAnsi="宋体" w:eastAsia="宋体" w:cs="宋体"/>
                <w:bCs/>
                <w:sz w:val="21"/>
                <w:szCs w:val="21"/>
                <w:highlight w:val="none"/>
              </w:rPr>
              <w:t xml:space="preserve">、无异味；色泽正常、质地均匀细腻、滋味纯正、无机械杂质、无沉淀；每件包装应有净含量、生产单位及地址和生产日期和保质期等。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奶制品：包括但不限于符合下列要求：GB 19302食品安全国家标准发酵乳；GB 19645食品安全国家标准巴氏杀菌乳；GB 25190食品安全国家标准灭菌乳；GB 25191食品安全国家标准调制乳；GB 19644食品安全国家标准乳粉；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GB 2761食品安全国家标准食品中真菌毒素限量；GB 2762食品安全国家标准食品中污染物限量。</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b/>
                <w:bCs/>
                <w:strike w:val="0"/>
                <w:color w:val="000000" w:themeColor="text1"/>
                <w:sz w:val="21"/>
                <w:szCs w:val="21"/>
                <w:highlight w:val="none"/>
                <w:u w:val="none"/>
                <w14:textFill>
                  <w14:solidFill>
                    <w14:schemeClr w14:val="tx1"/>
                  </w14:solidFill>
                </w14:textFill>
              </w:rPr>
              <w:t xml:space="preserve">当天生产，当天送货，冷链运输，安全储存。</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蔬菜类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w:t>
            </w:r>
            <w:r>
              <w:rPr>
                <w:rFonts w:hint="eastAsia" w:ascii="宋体" w:hAnsi="宋体" w:eastAsia="宋体" w:cs="宋体"/>
                <w:bCs/>
                <w:sz w:val="21"/>
                <w:szCs w:val="21"/>
                <w:highlight w:val="none"/>
              </w:rPr>
              <w:t xml:space="preserve">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蔬菜：无虫咬、发芽、萎蔫现象、不含任何可见杂物；无明显浸水现</w:t>
            </w:r>
            <w:r>
              <w:rPr>
                <w:rFonts w:hint="eastAsia" w:ascii="宋体" w:hAnsi="宋体" w:eastAsia="宋体" w:cs="宋体"/>
                <w:sz w:val="21"/>
                <w:szCs w:val="21"/>
                <w:highlight w:val="none"/>
              </w:rPr>
              <w:t xml:space="preserve">象，根、茎、叶新鲜，具有本品种的基本特征；无任何异常气味，未腐烂、变质。</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蔬菜：蔬菜农药残留符合GB2763-2019；净菜农药残留符合GB 2763-2019，并参照DB42/T 949-2014。</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豆制品：具有产品应有的色泽；具有产品应有的滋味和气味，无异味；具有产品应有的状态，无霉变，无正常视力可见的外来异物。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符合食品安全国家标准（GB2712-2014）豆制品。</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水果类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具有本品种独有的外形，大小均匀，果面圆滑有光彩，拥有本品种应有的自然色彩；无斑点或极少果锈，无病虫害，不起皱，无裂口，无压痕及其余机械伤害和冻伤黑斑；果身重，硬朗；味爽口，无异味。</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水果类必须符合GB23200-2016标准。</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3" w:name="_Toc140705100"/>
            <w:r>
              <w:rPr>
                <w:rFonts w:hint="eastAsia" w:ascii="宋体" w:hAnsi="宋体" w:eastAsia="宋体" w:cs="宋体"/>
                <w:sz w:val="21"/>
                <w:szCs w:val="21"/>
                <w:highlight w:val="none"/>
              </w:rPr>
              <w:t xml:space="preserve">调味品类</w:t>
            </w:r>
            <w:bookmarkEnd w:id="13"/>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4" w:name="_Toc140705101"/>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（1）调味品：色泽正常、具有该品种固有的香味、滋味无异味、酱体均匀、粉状固体无结块、外包装封口平整、无破包、漏包。</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trike w:val="0"/>
                <w:sz w:val="21"/>
                <w:szCs w:val="21"/>
                <w:highlight w:val="none"/>
              </w:rPr>
              <w:t xml:space="preserve">（1）调味品：包括但不限于符合香辛料和调味品（GB-T 12729.1-</w:t>
            </w:r>
            <w:r>
              <w:rPr>
                <w:rFonts w:hint="eastAsia" w:ascii="宋体" w:hAnsi="宋体" w:eastAsia="宋体" w:cs="宋体"/>
                <w:strike w:val="0"/>
                <w:sz w:val="21"/>
                <w:szCs w:val="21"/>
                <w:highlight w:val="none"/>
              </w:rPr>
              <w:t xml:space="preserve">2008）；白砂糖（白砂糖国家标准GB/T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bookmarkEnd w:id="14"/>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5" w:name="_Toc140705102"/>
            <w:r>
              <w:rPr>
                <w:rFonts w:hint="eastAsia" w:ascii="宋体" w:hAnsi="宋体" w:eastAsia="宋体" w:cs="宋体"/>
                <w:sz w:val="21"/>
                <w:szCs w:val="21"/>
                <w:highlight w:val="none"/>
              </w:rPr>
              <w:t xml:space="preserve">米、面、油类</w:t>
            </w:r>
            <w:bookmarkEnd w:id="15"/>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6" w:name="_Toc140705103"/>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米面油：</w:t>
            </w:r>
            <w:r>
              <w:rPr>
                <w:rFonts w:hint="eastAsia" w:ascii="宋体" w:hAnsi="宋体" w:eastAsia="宋体" w:cs="宋体"/>
                <w:sz w:val="21"/>
                <w:szCs w:val="21"/>
                <w:highlight w:val="none"/>
              </w:rPr>
              <w:t xml:space="preserve">米：颗粒饱满，米中无杂质，无发霉、生虫等变质现象。面：色泽洁白，干燥松散，无结块。油：油品清亮、无杂质、无沉淀物，无云雾状悬浮物，油品颜色应具各自油脂的质量标准；</w:t>
            </w:r>
            <w:r>
              <w:rPr>
                <w:rFonts w:hint="eastAsia" w:ascii="宋体" w:hAnsi="宋体" w:eastAsia="宋体" w:cs="宋体"/>
                <w:bCs/>
                <w:sz w:val="21"/>
                <w:szCs w:val="21"/>
                <w:highlight w:val="none"/>
              </w:rPr>
              <w:t xml:space="preserve">商标整齐，喷码正确，文字清晰。密封良好，无渗漏。</w:t>
            </w:r>
            <w:r/>
          </w:p>
          <w:p>
            <w:pPr>
              <w:pStyle w:val="1195"/>
              <w:ind w:left="0" w:right="0"/>
              <w:jc w:val="left"/>
              <w:keepLines w:val="0"/>
              <w:keepNext w:val="0"/>
              <w:pageBreakBefore w:val="0"/>
              <w:spacing w:before="0" w:beforeAutospacing="0" w:after="0" w:afterAutospacing="0" w:line="360" w:lineRule="exact"/>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米：一级大米符合</w:t>
            </w:r>
            <w:r>
              <w:rPr>
                <w:rFonts w:hint="eastAsia" w:ascii="宋体" w:hAnsi="宋体" w:eastAsia="宋体" w:cs="宋体"/>
                <w:color w:val="000000"/>
                <w:sz w:val="21"/>
                <w:szCs w:val="21"/>
                <w:highlight w:val="none"/>
              </w:rPr>
              <w:t xml:space="preserve">GB1354-2018</w:t>
            </w:r>
            <w:r>
              <w:rPr>
                <w:rFonts w:hint="eastAsia" w:ascii="宋体" w:hAnsi="宋体" w:eastAsia="宋体" w:cs="宋体"/>
                <w:bCs/>
                <w:sz w:val="21"/>
                <w:szCs w:val="21"/>
                <w:highlight w:val="none"/>
              </w:rPr>
              <w:t xml:space="preserve">、GB2715-2016标准，要求含水量等于低于规定标准，无杂质、杂米，黄粒米〈2%，含碎〈15%，水份〈15.5%；</w:t>
            </w:r>
            <w:r>
              <w:rPr>
                <w:rFonts w:hint="eastAsia" w:ascii="宋体" w:hAnsi="宋体" w:eastAsia="宋体" w:cs="宋体"/>
                <w:bCs/>
                <w:sz w:val="21"/>
                <w:szCs w:val="21"/>
                <w:highlight w:val="none"/>
              </w:rPr>
              <w:t xml:space="preserve">优质大米符合GB1354-2018、GB2715-2016标准，要求含水量等于低于规定标准，无杂质、杂米，黄粒米〈2%，含碎〈10%，水份〈15%；粳米符合GB/T 1354-2018标准；含水量等于低于规定标准，无杂质、杂米，黄粒米〈2%，含碎〈10%，水份〈15%；小米符合GB/T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1354-2018标准；要求含水量等于低于规定标准，无杂质、杂米，黄粒米〈2%，含碎〈15%，水份〈15.5%等。</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面：</w:t>
            </w:r>
            <w:r>
              <w:rPr>
                <w:rFonts w:hint="eastAsia" w:ascii="宋体" w:hAnsi="宋体" w:eastAsia="宋体" w:cs="宋体"/>
                <w:bCs/>
                <w:sz w:val="21"/>
                <w:szCs w:val="21"/>
                <w:highlight w:val="none"/>
                <w:lang w:val="en-US"/>
              </w:rPr>
              <w:t xml:space="preserve">所用原料符合GB1335 特制一等粉</w:t>
            </w:r>
            <w:r>
              <w:rPr>
                <w:rFonts w:hint="eastAsia" w:ascii="宋体" w:hAnsi="宋体" w:eastAsia="宋体" w:cs="宋体"/>
                <w:bCs/>
                <w:sz w:val="21"/>
                <w:szCs w:val="21"/>
                <w:highlight w:val="none"/>
              </w:rPr>
              <w:t xml:space="preserve">规定；食品添加剂应符合GB2760 规定，粗细度应全通CQ20 号筛；面制品符合QB/T5729-2022规定。</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油：</w:t>
            </w:r>
            <w:r>
              <w:rPr>
                <w:rFonts w:hint="eastAsia" w:ascii="宋体" w:hAnsi="宋体" w:eastAsia="宋体" w:cs="宋体"/>
                <w:bCs/>
                <w:sz w:val="21"/>
                <w:szCs w:val="21"/>
                <w:highlight w:val="none"/>
              </w:rPr>
              <w:t xml:space="preserve">非转基因大豆油符合GB2716-2018、GB/T1535-2017标准；溶剂残留不得检出；酸值小于0.2%；过氧化值小于5；非转基因玉米油符合GB/19111-2017标准；酸值小于0.2%；非转基因葵籽油符合GB10464-2017标准；溶剂残留不得检出；酸价≤0.5；过氧化值≤5；非转基因菜籽油符合GB/T 1536-2021 标准；溶剂残留不得检出；酸价≤1.5；过氧化值≤0.125；非转基因花生油符合GB/T 1534-2017标准；溶剂残留不得检出；酸价≤1.5；过氧化值≤6。</w:t>
            </w:r>
            <w:bookmarkEnd w:id="16"/>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其它类质量应符合相应的国家或行业食品安全标准，添加剂的使用必须符合GB2760-2014标准，对食品的添加量严格控制在标准规定范围之内。</w:t>
            </w:r>
            <w:r/>
          </w:p>
        </w:tc>
      </w:tr>
    </w:tbl>
    <w:p>
      <w:pPr>
        <w:pStyle w:val="85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val="en-US"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sz w:val="21"/>
          <w:szCs w:val="21"/>
          <w:highlight w:val="none"/>
        </w:rPr>
        <w:t xml:space="preserve">所有肉类、禽类</w:t>
      </w:r>
      <w:r>
        <w:rPr>
          <w:rFonts w:hint="eastAsia" w:ascii="宋体" w:hAnsi="宋体" w:eastAsia="宋体" w:cs="宋体"/>
          <w:b/>
          <w:sz w:val="21"/>
          <w:szCs w:val="21"/>
          <w:highlight w:val="none"/>
          <w:lang w:eastAsia="zh-CN"/>
        </w:rPr>
        <w:t xml:space="preserve">禁止供应</w:t>
      </w:r>
      <w:r>
        <w:rPr>
          <w:rFonts w:hint="eastAsia" w:ascii="宋体" w:hAnsi="宋体" w:eastAsia="宋体" w:cs="宋体"/>
          <w:b/>
          <w:sz w:val="21"/>
          <w:szCs w:val="21"/>
          <w:highlight w:val="none"/>
        </w:rPr>
        <w:t xml:space="preserve">冷冻产品。</w:t>
      </w:r>
      <w:r>
        <w:rPr>
          <w:rFonts w:hint="eastAsia" w:ascii="宋体" w:hAnsi="宋体" w:eastAsia="宋体" w:cs="宋体"/>
          <w:b/>
          <w:bCs/>
          <w:color w:val="000000"/>
          <w:sz w:val="21"/>
          <w:szCs w:val="21"/>
          <w:highlight w:val="none"/>
        </w:rPr>
        <w:t xml:space="preserve">在供应商供货期间，国家质量标准、食品安全标准和卫生标准均应符合现行国家或行业标准。</w:t>
      </w:r>
      <w:r>
        <w:rPr>
          <w:rFonts w:hint="eastAsia" w:ascii="宋体" w:hAnsi="宋体" w:cs="宋体"/>
          <w:b/>
          <w:bCs/>
          <w:color w:val="000000"/>
          <w:sz w:val="21"/>
          <w:szCs w:val="21"/>
          <w:highlight w:val="none"/>
          <w:lang w:val="en-US" w:eastAsia="zh-CN"/>
        </w:rPr>
        <w:t xml:space="preserve">采购人</w:t>
      </w:r>
      <w:r>
        <w:rPr>
          <w:rFonts w:hint="eastAsia" w:ascii="宋体" w:hAnsi="宋体" w:eastAsia="宋体" w:cs="宋体"/>
          <w:b/>
          <w:bCs/>
          <w:color w:val="000000"/>
          <w:sz w:val="21"/>
          <w:szCs w:val="21"/>
          <w:highlight w:val="none"/>
        </w:rPr>
        <w:t xml:space="preserve">要求的标准若已废止或有调整的，以最新标准执行。</w:t>
      </w:r>
      <w:r/>
    </w:p>
    <w:p>
      <w:pPr>
        <w:numPr>
          <w:ilvl w:val="0"/>
          <w:numId w:val="0"/>
        </w:numPr>
        <w:ind w:firstLine="394"/>
        <w:keepLines w:val="0"/>
        <w:keepNext w:val="0"/>
        <w:pageBreakBefore w:val="0"/>
        <w:spacing w:after="0" w:line="360" w:lineRule="auto"/>
        <w:widowControl w:val="off"/>
        <w:rPr>
          <w:rFonts w:hint="default" w:ascii="宋体" w:hAnsi="宋体" w:eastAsia="宋体" w:cs="宋体"/>
          <w:b/>
          <w:bCs/>
          <w:spacing w:val="-7"/>
          <w:szCs w:val="21"/>
          <w:highlight w:val="none"/>
          <w:lang w:val="en-US" w:eastAsia="zh-CN"/>
        </w:rPr>
      </w:pPr>
      <w:r>
        <w:rPr>
          <w:rFonts w:hint="eastAsia" w:ascii="宋体" w:hAnsi="宋体" w:eastAsia="宋体" w:cs="宋体"/>
          <w:b/>
          <w:bCs/>
          <w:spacing w:val="-7"/>
          <w:szCs w:val="21"/>
          <w:highlight w:val="none"/>
          <w:lang w:val="en-US" w:eastAsia="zh-CN"/>
        </w:rPr>
        <w:t xml:space="preserve">八、验收方式</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采购人应制定出供货计划，一般于每日19:00前通知中标供应商。中标供应商在接到采购人送货通知后，必须于次日7：00前送到采购人指定地点，采购人临时增补的货物必须在60分钟内送达。否则按照违约责任条款追究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采购人每天上午集中收货、验收一次，提供配送服务的供应商需将所有食材、商品一次性打包密闭送达，不得将项目另外分包给多家供应商及多次送货。货物到达现场后，供应商应在使用单位人员和厨师在场情况下当面进行感官检验、外观检验或试用检验，若产品外观、包装、数量、质量不能达到收货标准，采购人拒收配送物资，供应商应无条件迅速补充合格产品，不得影响正常开餐。每次送货附上一式三联的送货清单作为送收货的凭证，对符合要求的产品当场作出记录，双方签字确认，各持壹份，作为双方结算的依据之一。</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（3）每月初供应商汇总上月采购清单，填写物品名称、数量、价格，经相关负责人审核签字，以便</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调查入口率的真实性。</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（4）中标供应商应充分考虑因天气恶劣导致道路封闭等原因，合理安排出货时间，确保不影响采购人正常供餐。</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（5）提供货物未达到投标文件规定要求，且对采购人造成损失的，由供应商承担一切责任，并赔偿所造成损失。超过收货时间送货的，采购人有权拒绝收货。</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（6）采购人组织定期或不定期货品抽检和送检。对检验不合格产品无条件退、换货。因验收货物时不能直接判断质量的，在使用过程中发现不合格商品，供应商应作退换货处理。</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（7）凡按重量计量物资，均以物品净重方式计量结算。</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（8）所有货物送达采购人指定地点前必须按包装要求进行封闭装运。</w:t>
      </w:r>
      <w:r/>
    </w:p>
    <w:p>
      <w:pPr>
        <w:numPr>
          <w:ilvl w:val="0"/>
          <w:numId w:val="0"/>
        </w:numPr>
        <w:ind w:firstLine="394"/>
        <w:keepLines w:val="0"/>
        <w:keepNext w:val="0"/>
        <w:pageBreakBefore w:val="0"/>
        <w:spacing w:after="0" w:line="360" w:lineRule="auto"/>
        <w:widowControl w:val="off"/>
        <w:rPr>
          <w:rFonts w:hint="eastAsia" w:ascii="宋体" w:hAnsi="宋体" w:cs="宋体"/>
          <w:spacing w:val="3"/>
          <w:szCs w:val="21"/>
          <w:highlight w:val="none"/>
          <w:lang w:val="en-US" w:eastAsia="zh-CN"/>
        </w:rPr>
      </w:pPr>
      <w:r>
        <w:rPr>
          <w:rFonts w:hint="eastAsia" w:ascii="宋体" w:hAnsi="宋体" w:eastAsia="宋体" w:cs="宋体"/>
          <w:b/>
          <w:bCs/>
          <w:spacing w:val="-7"/>
          <w:szCs w:val="21"/>
          <w:highlight w:val="none"/>
          <w:lang w:val="en-US" w:eastAsia="zh-CN"/>
        </w:rPr>
        <w:t xml:space="preserve">九、质保及售后服务要求</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质保期限：</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（1）新鲜水产品：新鲜、活体，农药及重金属含量合格。</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（2）粮油类及其他：必须是正规厂家合格产品，送到采购人处时确保保质期剩余时间超过保质期整体时间一半以上。</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售后服务要求：</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（1）中标供应商在配送服务过程中应遵守采购人单位的各项规章制度，不得与采购人单位或人员发生各种不文明行为，如遇不可解决之矛盾应以沟通为主，相互谅解。</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中标供应商应派专人负责项目售后服务事宜，实行“三包”服务（即包质量、包数量、包调换）和实行定期满意度回访书面承诺以及内部管理考核办法书面材料，能够达到解决处理问题及时，沟通交流渠道畅通。</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（3）培训：中标供应商应不断对其人员进行专业培训，以完成工作任务。</w:t>
      </w:r>
      <w:r/>
    </w:p>
    <w:p>
      <w:pPr>
        <w:numPr>
          <w:ilvl w:val="0"/>
          <w:numId w:val="0"/>
        </w:numPr>
        <w:ind w:firstLine="394"/>
        <w:keepLines w:val="0"/>
        <w:keepNext w:val="0"/>
        <w:pageBreakBefore w:val="0"/>
        <w:spacing w:after="0" w:line="360" w:lineRule="auto"/>
        <w:widowControl w:val="off"/>
        <w:rPr>
          <w:rFonts w:hint="eastAsia" w:ascii="宋体" w:hAnsi="宋体" w:eastAsia="宋体" w:cs="宋体"/>
          <w:b/>
          <w:bCs/>
          <w:spacing w:val="-7"/>
          <w:szCs w:val="21"/>
          <w:highlight w:val="none"/>
          <w:lang w:val="en-US" w:eastAsia="zh-CN"/>
        </w:rPr>
      </w:pPr>
      <w:r>
        <w:rPr>
          <w:rFonts w:hint="eastAsia" w:ascii="宋体" w:hAnsi="宋体" w:eastAsia="宋体" w:cs="宋体"/>
          <w:b/>
          <w:bCs/>
          <w:spacing w:val="-7"/>
          <w:szCs w:val="21"/>
          <w:highlight w:val="none"/>
          <w:lang w:val="en-US" w:eastAsia="zh-CN"/>
        </w:rPr>
        <w:t xml:space="preserve">十、付款条件</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全年采购金额为预估数，采购人不对全年采购金额做出承诺，根据市场定价和采购量由采购人据实结算，结算方式如下：</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cs="宋体"/>
          <w:spacing w:val="3"/>
          <w:szCs w:val="21"/>
          <w:highlight w:val="none"/>
          <w:lang w:val="en-US" w:eastAsia="zh-CN"/>
        </w:rPr>
        <w:t xml:space="preserve">1、乙</w:t>
      </w:r>
      <w:r>
        <w:rPr>
          <w:rFonts w:hint="eastAsia" w:ascii="宋体" w:hAnsi="宋体" w:eastAsia="宋体" w:cs="宋体"/>
          <w:spacing w:val="3"/>
          <w:szCs w:val="21"/>
          <w:highlight w:val="none"/>
          <w:lang w:eastAsia="zh-CN"/>
        </w:rPr>
        <w:t xml:space="preserve">方应于每周</w:t>
      </w:r>
      <w:r>
        <w:rPr>
          <w:rFonts w:hint="eastAsia" w:ascii="宋体" w:hAnsi="宋体" w:cs="宋体"/>
          <w:spacing w:val="3"/>
          <w:szCs w:val="21"/>
          <w:highlight w:val="none"/>
          <w:lang w:val="en-US" w:eastAsia="zh-CN"/>
        </w:rPr>
        <w:t xml:space="preserve">一</w:t>
      </w:r>
      <w:r>
        <w:rPr>
          <w:rFonts w:hint="eastAsia" w:ascii="宋体" w:hAnsi="宋体" w:eastAsia="宋体" w:cs="宋体"/>
          <w:spacing w:val="3"/>
          <w:szCs w:val="21"/>
          <w:highlight w:val="none"/>
          <w:lang w:eastAsia="zh-CN"/>
        </w:rPr>
        <w:t xml:space="preserve">出具</w:t>
      </w:r>
      <w:r>
        <w:rPr>
          <w:rFonts w:hint="eastAsia" w:ascii="宋体" w:hAnsi="宋体" w:cs="宋体"/>
          <w:spacing w:val="3"/>
          <w:szCs w:val="21"/>
          <w:highlight w:val="none"/>
          <w:lang w:val="en-US" w:eastAsia="zh-CN"/>
        </w:rPr>
        <w:t xml:space="preserve">上</w:t>
      </w:r>
      <w:r>
        <w:rPr>
          <w:rFonts w:hint="eastAsia" w:ascii="宋体" w:hAnsi="宋体" w:eastAsia="宋体" w:cs="宋体"/>
          <w:spacing w:val="3"/>
          <w:szCs w:val="21"/>
          <w:highlight w:val="none"/>
          <w:lang w:eastAsia="zh-CN"/>
        </w:rPr>
        <w:t xml:space="preserve">周食材供货单并列明结算价格，核价时以南京市发展和改革委员会公布的“南京市部分农贸市场主副食品周平均价格水平”中食材周平均价格为基础×投标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率）作为结算单价，如南京市发展和改革委员会官网公布的“南京市部分农贸市场主副食品周平均价格水平”中未列出的产品，以南京农副产品物流中心官网（https://www.njnfwl.com/）中的价格作为价格基准×投标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率作为结算单价进行计算申报。供应商每次的供货单必须标明种类、数量、单位、单价、合价。每个月汇总交由食堂食材采购负责人核实后结算。其提供的所有结算资料均须真实有效、准确详实、有迹可循，如经</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发现弄虚作假，一经查实，</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将解除合同，并依法追究供应商的经济和法律责任。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cs="宋体"/>
          <w:spacing w:val="3"/>
          <w:szCs w:val="21"/>
          <w:highlight w:val="none"/>
          <w:lang w:val="en-US" w:eastAsia="zh-CN"/>
        </w:rPr>
        <w:t xml:space="preserve">2、</w:t>
      </w:r>
      <w:r>
        <w:rPr>
          <w:rFonts w:hint="eastAsia" w:ascii="宋体" w:hAnsi="宋体" w:eastAsia="宋体" w:cs="宋体"/>
          <w:spacing w:val="3"/>
          <w:szCs w:val="21"/>
          <w:highlight w:val="none"/>
          <w:lang w:eastAsia="zh-CN"/>
        </w:rPr>
        <w:t xml:space="preserve">各项食材结算数量以甲方签收的供货单为准，供货单须甲方及乙方双方签字。</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供应商向采购人开具发票。</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4</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供应商于合同履行期次月开始，根据双方核定的金额每月10日前开具发票，向采购人申请付款。</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5</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采购人对供应商提供的付款资料审核通过后二十天内、以转账方式向供应商支付采购资金。</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6、所使用货币币制如未作特别说明均为人民币。</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cs="宋体"/>
          <w:spacing w:val="3"/>
          <w:szCs w:val="21"/>
          <w:highlight w:val="none"/>
          <w:lang w:val="en-US" w:eastAsia="zh-CN"/>
        </w:rPr>
        <w:t xml:space="preserve">7、采购人根据季度考核结果于考核当月进行扣除结算。</w:t>
      </w:r>
      <w:r/>
    </w:p>
    <w:p>
      <w:pPr>
        <w:numPr>
          <w:ilvl w:val="0"/>
          <w:numId w:val="0"/>
        </w:numPr>
        <w:ind w:firstLine="394"/>
        <w:keepLines w:val="0"/>
        <w:keepNext w:val="0"/>
        <w:pageBreakBefore w:val="0"/>
        <w:spacing w:after="0" w:line="360" w:lineRule="auto"/>
        <w:widowControl w:val="off"/>
        <w:rPr>
          <w:rFonts w:hint="default" w:ascii="宋体" w:hAnsi="宋体" w:eastAsia="宋体" w:cs="宋体"/>
          <w:b/>
          <w:bCs/>
          <w:spacing w:val="-7"/>
          <w:szCs w:val="21"/>
          <w:highlight w:val="none"/>
          <w:lang w:val="en-US" w:eastAsia="zh-CN"/>
        </w:rPr>
      </w:pPr>
      <w:r>
        <w:rPr>
          <w:rFonts w:hint="eastAsia" w:ascii="宋体" w:hAnsi="宋体" w:eastAsia="宋体" w:cs="宋体"/>
          <w:b/>
          <w:bCs/>
          <w:spacing w:val="-7"/>
          <w:szCs w:val="21"/>
          <w:highlight w:val="none"/>
          <w:lang w:val="en-US" w:eastAsia="zh-CN"/>
        </w:rPr>
        <w:t xml:space="preserve">十一、考核办法</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采购人食堂管理人员根据</w:t>
      </w:r>
      <w:r>
        <w:rPr>
          <w:rFonts w:hint="eastAsia" w:ascii="宋体" w:hAnsi="宋体" w:cs="宋体"/>
          <w:spacing w:val="3"/>
          <w:szCs w:val="21"/>
          <w:highlight w:val="none"/>
          <w:lang w:val="en-US" w:eastAsia="zh-CN"/>
        </w:rPr>
        <w:t xml:space="preserve">季</w:t>
      </w:r>
      <w:r>
        <w:rPr>
          <w:rFonts w:hint="eastAsia" w:ascii="宋体" w:hAnsi="宋体" w:eastAsia="宋体" w:cs="宋体"/>
          <w:spacing w:val="3"/>
          <w:szCs w:val="21"/>
          <w:highlight w:val="none"/>
          <w:lang w:eastAsia="zh-CN"/>
        </w:rPr>
        <w:t xml:space="preserve">度考核结果，对供应商实行相应经济和扣分考核：</w:t>
      </w:r>
      <w:r>
        <w:rPr>
          <w:rFonts w:hint="eastAsia" w:ascii="宋体" w:hAnsi="宋体" w:cs="宋体"/>
          <w:spacing w:val="3"/>
          <w:szCs w:val="21"/>
          <w:highlight w:val="none"/>
          <w:lang w:val="en-US" w:eastAsia="zh-CN"/>
        </w:rPr>
        <w:t xml:space="preserve">季</w:t>
      </w:r>
      <w:r>
        <w:rPr>
          <w:rFonts w:hint="eastAsia" w:ascii="宋体" w:hAnsi="宋体" w:eastAsia="宋体" w:cs="宋体"/>
          <w:spacing w:val="3"/>
          <w:szCs w:val="21"/>
          <w:highlight w:val="none"/>
          <w:lang w:eastAsia="zh-CN"/>
        </w:rPr>
        <w:t xml:space="preserve">度考核90分以上为合格；低于</w:t>
      </w:r>
      <w:r>
        <w:rPr>
          <w:rFonts w:hint="eastAsia" w:ascii="宋体" w:hAnsi="宋体" w:cs="宋体"/>
          <w:spacing w:val="3"/>
          <w:szCs w:val="21"/>
          <w:highlight w:val="none"/>
          <w:lang w:val="en-US" w:eastAsia="zh-CN"/>
        </w:rPr>
        <w:t xml:space="preserve">8</w:t>
      </w:r>
      <w:r>
        <w:rPr>
          <w:rFonts w:hint="eastAsia" w:ascii="宋体" w:hAnsi="宋体" w:eastAsia="宋体" w:cs="宋体"/>
          <w:spacing w:val="3"/>
          <w:szCs w:val="21"/>
          <w:highlight w:val="none"/>
          <w:lang w:eastAsia="zh-CN"/>
        </w:rPr>
        <w:t xml:space="preserve">0分的，采购人将给予警告、整改通知，警告、整改通知累计超过3次以上的采购人有权终止合同，重新开展招标。中标供应商须对所有扣分项做出书面整改承诺。考核表见附件。</w:t>
      </w:r>
      <w:r/>
    </w:p>
    <w:p>
      <w:pPr>
        <w:ind w:firstLine="420"/>
        <w:rPr>
          <w:rFonts w:hint="eastAsia"/>
          <w:b/>
          <w:bCs/>
          <w:szCs w:val="24"/>
          <w:highlight w:val="none"/>
        </w:rPr>
      </w:pPr>
      <w:r>
        <w:rPr>
          <w:rFonts w:hint="eastAsia" w:ascii="宋体" w:hAnsi="宋体" w:eastAsia="宋体" w:cs="宋体"/>
          <w:highlight w:val="none"/>
          <w:lang w:eastAsia="zh-CN"/>
        </w:rPr>
        <w:t xml:space="preserve">★</w:t>
      </w:r>
      <w:r>
        <w:rPr>
          <w:rFonts w:hint="eastAsia"/>
          <w:b/>
          <w:bCs/>
          <w:szCs w:val="24"/>
          <w:highlight w:val="none"/>
          <w:lang w:val="en-US" w:eastAsia="zh-CN"/>
        </w:rPr>
        <w:t xml:space="preserve">十二、</w:t>
      </w:r>
      <w:r>
        <w:rPr>
          <w:rFonts w:hint="eastAsia"/>
          <w:b/>
          <w:bCs/>
          <w:szCs w:val="24"/>
          <w:highlight w:val="none"/>
        </w:rPr>
        <w:t xml:space="preserve">具体要求：</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b/>
          <w:bCs/>
          <w:spacing w:val="3"/>
          <w:szCs w:val="21"/>
          <w:highlight w:val="none"/>
          <w:lang w:eastAsia="zh-CN"/>
        </w:rPr>
      </w:pPr>
      <w:r>
        <w:rPr>
          <w:rFonts w:hint="eastAsia" w:ascii="宋体" w:hAnsi="宋体" w:eastAsia="宋体" w:cs="宋体"/>
          <w:b/>
          <w:bCs/>
          <w:spacing w:val="3"/>
          <w:szCs w:val="21"/>
          <w:highlight w:val="none"/>
          <w:lang w:eastAsia="zh-CN"/>
        </w:rPr>
        <w:t xml:space="preserve">1、供应商须提供对全部采购货物进行供应，不可以选择性供应。货品应严格遵守国家及地方相关标准，</w:t>
      </w:r>
      <w:r>
        <w:rPr>
          <w:rFonts w:hint="eastAsia" w:ascii="宋体" w:hAnsi="宋体" w:eastAsia="宋体" w:cs="宋体"/>
          <w:b/>
          <w:bCs/>
          <w:highlight w:val="none"/>
        </w:rPr>
        <w:t xml:space="preserve">*</w:t>
      </w:r>
      <w:r>
        <w:rPr>
          <w:rFonts w:hint="eastAsia" w:ascii="宋体" w:hAnsi="宋体" w:eastAsia="宋体" w:cs="宋体"/>
          <w:b/>
          <w:bCs/>
          <w:spacing w:val="3"/>
          <w:szCs w:val="21"/>
          <w:highlight w:val="none"/>
          <w:lang w:eastAsia="zh-CN"/>
        </w:rPr>
        <w:t xml:space="preserve">提供此项内容承诺函。</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2、包装：如果该项货品有外包装，则包装必须完整，无破损、积压或遭开封现象；商标及生产日期清晰明确，无涂改现象；符合《预包装产品标签通则》的相关规定。</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3、运输要求：配送车辆箱体保持清洁，定期消毒。供应商的运输车辆应具备专业保鲜或冷冻条件。食品配送车辆严禁配送有毒有害物品。</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val="zh-CN" w:eastAsia="zh-CN"/>
        </w:rPr>
      </w:pPr>
      <w:r>
        <w:rPr>
          <w:rFonts w:hint="eastAsia" w:ascii="宋体" w:hAnsi="宋体" w:cs="宋体"/>
          <w:spacing w:val="3"/>
          <w:szCs w:val="21"/>
          <w:highlight w:val="none"/>
          <w:lang w:val="en-US" w:eastAsia="zh-CN"/>
        </w:rPr>
        <w:t xml:space="preserve">4</w:t>
      </w:r>
      <w:r>
        <w:rPr>
          <w:rFonts w:hint="eastAsia" w:ascii="宋体" w:hAnsi="宋体" w:eastAsia="宋体" w:cs="宋体"/>
          <w:spacing w:val="3"/>
          <w:szCs w:val="21"/>
          <w:highlight w:val="none"/>
          <w:lang w:eastAsia="zh-CN"/>
        </w:rPr>
        <w:t xml:space="preserve">、合同履行期限：自签订合同之日起一年</w:t>
      </w:r>
      <w:r>
        <w:rPr>
          <w:rFonts w:hint="eastAsia" w:ascii="宋体" w:hAnsi="宋体" w:eastAsia="宋体" w:cs="宋体"/>
          <w:spacing w:val="3"/>
          <w:szCs w:val="21"/>
          <w:highlight w:val="none"/>
          <w:lang w:val="zh-CN" w:eastAsia="zh-CN"/>
        </w:rPr>
        <w:t xml:space="preserve">。</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b/>
          <w:bCs/>
          <w:spacing w:val="3"/>
          <w:szCs w:val="21"/>
          <w:highlight w:val="none"/>
          <w:lang w:val="zh-CN" w:eastAsia="zh-CN"/>
        </w:rPr>
      </w:pPr>
      <w:r>
        <w:rPr>
          <w:rFonts w:hint="eastAsia" w:ascii="宋体" w:hAnsi="宋体" w:eastAsia="宋体" w:cs="宋体"/>
          <w:b/>
          <w:bCs/>
          <w:spacing w:val="3"/>
          <w:szCs w:val="21"/>
          <w:highlight w:val="none"/>
          <w:lang w:val="zh-CN" w:eastAsia="zh-CN"/>
        </w:rPr>
        <w:t xml:space="preserve">★5.保密义务：本合同履行期间所涉及到的南京市公安局江宁分局相关信息属于国家机密，中标供应商在合同履行过程中，不得刺探任何与食堂服务无关的秘密；不得向第三方泄露采购人的保密事项；不得私自备份采购人提供的资料，对所接触信息有无限期保密义务。如供应商违反上述保密义务，承担相应违约责任，一次性向采购人支付违约金人民币十万元；采购人有权视情节轻重，根据国家有关法律、法规追究有关责任人员的法律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b/>
          <w:bCs/>
          <w:spacing w:val="3"/>
          <w:szCs w:val="21"/>
          <w:highlight w:val="none"/>
          <w:lang w:val="zh-CN" w:eastAsia="zh-CN"/>
        </w:rPr>
      </w:pPr>
      <w:r>
        <w:rPr>
          <w:rFonts w:hint="eastAsia" w:ascii="宋体" w:hAnsi="宋体" w:eastAsia="宋体" w:cs="宋体"/>
          <w:b/>
          <w:bCs/>
          <w:spacing w:val="3"/>
          <w:szCs w:val="21"/>
          <w:highlight w:val="none"/>
          <w:lang w:val="zh-CN" w:eastAsia="zh-CN"/>
        </w:rPr>
        <w:t xml:space="preserve">*本条供应商须提供承诺书并加盖公章。</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val="zh-CN" w:eastAsia="zh-CN"/>
        </w:rPr>
      </w:pPr>
      <w:r>
        <w:rPr>
          <w:rFonts w:hint="eastAsia" w:ascii="宋体" w:hAnsi="宋体" w:eastAsia="宋体" w:cs="宋体"/>
          <w:spacing w:val="3"/>
          <w:szCs w:val="21"/>
          <w:highlight w:val="none"/>
          <w:lang w:val="zh-CN" w:eastAsia="zh-CN"/>
        </w:rPr>
      </w:r>
      <w:r/>
    </w:p>
    <w:p>
      <w:pPr>
        <w:ind w:right="21" w:firstLine="432"/>
        <w:keepLines w:val="0"/>
        <w:keepNext w:val="0"/>
        <w:pageBreakBefore w:val="0"/>
        <w:spacing w:after="0" w:line="360" w:lineRule="auto"/>
        <w:widowControl w:val="off"/>
        <w:tabs>
          <w:tab w:val="left" w:pos="312" w:leader="none"/>
        </w:tabs>
        <w:rPr>
          <w:rFonts w:hint="eastAsia" w:cs="宋体"/>
          <w:color w:val="000000"/>
          <w:szCs w:val="24"/>
          <w:highlight w:val="none"/>
          <w:lang w:val="zh-CN"/>
        </w:rPr>
      </w:pPr>
      <w:r>
        <w:rPr>
          <w:rFonts w:hint="eastAsia" w:cs="宋体"/>
          <w:color w:val="000000"/>
          <w:szCs w:val="24"/>
          <w:highlight w:val="none"/>
          <w:lang w:val="zh-CN"/>
        </w:rPr>
        <w:br w:type="page" w:clear="all"/>
      </w:r>
      <w:r/>
    </w:p>
    <w:p>
      <w:pPr>
        <w:ind w:firstLine="560"/>
        <w:jc w:val="center"/>
        <w:spacing w:line="480" w:lineRule="exact"/>
        <w:rPr>
          <w:rFonts w:hint="eastAsia"/>
          <w:b/>
          <w:bCs/>
          <w:sz w:val="21"/>
          <w:szCs w:val="21"/>
          <w:highlight w:val="none"/>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hint="eastAsia"/>
          <w:b/>
          <w:bCs/>
          <w:sz w:val="21"/>
          <w:szCs w:val="21"/>
          <w:highlight w:val="none"/>
        </w:rPr>
      </w:r>
      <w:r/>
    </w:p>
    <w:p>
      <w:pPr>
        <w:ind w:firstLine="560"/>
        <w:jc w:val="center"/>
        <w:spacing w:line="480" w:lineRule="exact"/>
        <w:rPr>
          <w:b/>
          <w:bCs/>
          <w:sz w:val="21"/>
          <w:szCs w:val="21"/>
          <w:highlight w:val="none"/>
        </w:rPr>
      </w:pPr>
      <w:r>
        <w:rPr>
          <w:rFonts w:hint="eastAsia"/>
          <w:b/>
          <w:bCs/>
          <w:sz w:val="21"/>
          <w:szCs w:val="21"/>
          <w:highlight w:val="none"/>
          <w:lang w:val="en-US" w:eastAsia="zh-CN"/>
        </w:rPr>
        <w:t xml:space="preserve">附件：</w:t>
      </w:r>
      <w:r>
        <w:rPr>
          <w:rFonts w:hint="eastAsia"/>
          <w:b/>
          <w:bCs/>
          <w:sz w:val="21"/>
          <w:szCs w:val="21"/>
          <w:highlight w:val="none"/>
        </w:rPr>
        <w:t xml:space="preserve">供应商考核评分办法</w:t>
      </w:r>
      <w:r/>
    </w:p>
    <w:tbl>
      <w:tblPr>
        <w:tblStyle w:val="802"/>
        <w:tblW w:w="13474" w:type="dxa"/>
        <w:jc w:val="center"/>
        <w:tblLayout w:type="fixed"/>
        <w:tblCellMar>
          <w:left w:w="108" w:type="dxa"/>
          <w:top w:w="0" w:type="dxa"/>
          <w:right w:w="108" w:type="dxa"/>
          <w:bottom w:w="0" w:type="dxa"/>
        </w:tblCellMar>
        <w:tblLook w:val="04A0" w:firstRow="1" w:lastRow="0" w:firstColumn="1" w:lastColumn="0" w:noHBand="0" w:noVBand="1"/>
      </w:tblPr>
      <w:tblGrid>
        <w:gridCol w:w="533"/>
        <w:gridCol w:w="867"/>
        <w:gridCol w:w="660"/>
        <w:gridCol w:w="1175"/>
        <w:gridCol w:w="4067"/>
        <w:gridCol w:w="5550"/>
        <w:gridCol w:w="622"/>
      </w:tblGrid>
      <w:tr>
        <w:trPr>
          <w:jc w:val="center"/>
          <w:trHeight w:val="822"/>
          <w:tblHeader/>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pageBreakBefore w:val="0"/>
              <w:spacing w:after="0" w:line="200" w:lineRule="exact"/>
              <w:widowControl w:val="off"/>
              <w:rPr>
                <w:b/>
                <w:bCs/>
                <w:sz w:val="18"/>
                <w:szCs w:val="18"/>
                <w:highlight w:val="none"/>
              </w:rPr>
            </w:pPr>
            <w:r>
              <w:rPr>
                <w:rFonts w:hint="eastAsia"/>
                <w:b/>
                <w:bCs/>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w:t>
            </w:r>
            <w:r/>
          </w:p>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项目</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考评内容及分值</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标准流程</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具体加/扣分项及分值</w:t>
            </w:r>
            <w:r/>
          </w:p>
        </w:tc>
        <w:tc>
          <w:tcPr>
            <w:tcBorders>
              <w:top w:val="single" w:color="000000" w:sz="4" w:space="0"/>
              <w:left w:val="none" w:color="000000" w:sz="4" w:space="0"/>
              <w:bottom w:val="single" w:color="000000" w:sz="4" w:space="0"/>
              <w:right w:val="single" w:color="000000" w:sz="4" w:space="0"/>
            </w:tcBorders>
            <w:tcW w:w="622"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备注</w:t>
            </w:r>
            <w:r/>
          </w:p>
        </w:tc>
      </w:tr>
      <w:tr>
        <w:trPr>
          <w:cantSplit/>
          <w:jc w:val="center"/>
          <w:trHeight w:val="400"/>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1</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配送能力评价</w:t>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质量</w:t>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来料质量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供应商必须严格按照招标要求，提供符合食品安全法、国标及食堂要求的产品</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Ⅰ不影响</w:t>
            </w:r>
            <w:r>
              <w:rPr>
                <w:rFonts w:hint="eastAsia" w:ascii="宋体" w:hAnsi="宋体" w:cs="宋体"/>
                <w:sz w:val="18"/>
                <w:szCs w:val="18"/>
                <w:highlight w:val="none"/>
                <w:lang w:val="en-US" w:eastAsia="zh-CN"/>
              </w:rPr>
              <w:t xml:space="preserve">采购人</w:t>
            </w:r>
            <w:r>
              <w:rPr>
                <w:rFonts w:hint="eastAsia" w:ascii="宋体" w:hAnsi="宋体" w:eastAsia="宋体" w:cs="宋体"/>
                <w:sz w:val="18"/>
                <w:szCs w:val="18"/>
                <w:highlight w:val="none"/>
              </w:rPr>
              <w:t xml:space="preserve">使用，及时退、换货，不扣分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r>
      <w:tr>
        <w:trPr>
          <w:cantSplit/>
          <w:jc w:val="center"/>
          <w:trHeight w:val="43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 未及时采取有效措施的，影响采购人正常使用，当日扣5分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84"/>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到货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情况</w:t>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交货及时性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除需要指定送货时间的货物，其他品类产品在订货次日早上6:30-7：30之间务必供货完成。</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供应商务必在要求的时间内送货，送货每延迟或提前0.5小时（包括0.5小时内）扣2.5分，以此顺延，每日5分为上限</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8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交货数量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准确性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供应商供货必须与订单实际需求量相符</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Ⅰ人为原因故意多送货物，食堂按照订单量做账，多余货物恕不退回，不扣分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7"/>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Ⅱ人为原因故意缺斤少两，在不影响实际使用的前提下按实物验收或补齐货物，当日扣3分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2"/>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Ⅲ供应商供货缺斤少两，漏货缺货，影响采购人实际使用，按实物验收或补齐货物，当日扣3分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28"/>
        </w:trPr>
        <w:tc>
          <w:tcPr>
            <w:tcBorders>
              <w:top w:val="single" w:color="000000" w:sz="4" w:space="0"/>
              <w:left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2</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配合度</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货物资质完整性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供应商在配送货物过程中，必须随货附带字迹清楚且盖有供应商公章的验收单以及有效的产品合格证明、检测报告、检疫证明等凭证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Ⅰ供应商不按规定随货附带字迹清晰盖有供应商红章的有效验收单，一次扣2分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11"/>
        </w:trPr>
        <w:tc>
          <w:tcPr>
            <w:tcBorders>
              <w:left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left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问题处理及时有效性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对原料供应商考核小组发出的整改通知、意见反馈、询价调研能够快速反应，对出现的问题能够及时整改到位</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供应商在接到采购人发出的整改通知、意见反馈、询价调研信息后，当日无反馈，扣2分，对于整改通知相关要求三日内无明显改进扣5分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jc w:val="center"/>
          <w:trHeight w:val="1853"/>
        </w:trPr>
        <w:tc>
          <w:tcPr>
            <w:tcBorders>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诚信度</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品牌配送准确性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（15分</w:t>
            </w:r>
            <w:r>
              <w:rPr>
                <w:rFonts w:hint="eastAsia"/>
                <w:sz w:val="18"/>
                <w:szCs w:val="18"/>
                <w:highlight w:val="none"/>
              </w:rPr>
              <w:t xml:space="preserve">）</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其他中标供应商配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41"/>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val="en-US" w:eastAsia="zh-CN"/>
              </w:rPr>
            </w:pPr>
            <w:r>
              <w:rPr>
                <w:rFonts w:hint="eastAsia"/>
                <w:sz w:val="18"/>
                <w:szCs w:val="1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价格执行评价</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规范性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供货价格</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规范性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供应商务必严格按照商定价格进行供货，如若市场价格出现波动超出合理范围，必须首先向采购人递交调价申请，经采购人审批同意后方可调整价格</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供应商未按照商定价格配送，随意变动价格，发现一次扣5分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988"/>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准确性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报价准确性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对未在招标范围的产品或者需要申请调价的产品，供应商报价必须符合市场行情；对于蔬菜报价，务必填写完整并符合市场行情。</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如若发生报价与市场价格严重不符的情况，发现一次扣5分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44"/>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加分项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应急响应</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供应商对临时紧急订货，能够积极无条件及时供应</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供应商应急响应迅速，完成临时紧急性供货，一次加2分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4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订单提醒</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供应商在发现当日订单存在异常情况，主动联系</w:t>
            </w:r>
            <w:r>
              <w:rPr>
                <w:rFonts w:hint="eastAsia" w:ascii="宋体" w:hAnsi="宋体" w:cs="宋体"/>
                <w:sz w:val="18"/>
                <w:szCs w:val="18"/>
                <w:highlight w:val="none"/>
                <w:lang w:val="en-US" w:eastAsia="zh-CN"/>
              </w:rPr>
              <w:t xml:space="preserve">采购人</w:t>
            </w:r>
            <w:r>
              <w:rPr>
                <w:rFonts w:hint="eastAsia"/>
                <w:sz w:val="18"/>
                <w:szCs w:val="18"/>
                <w:highlight w:val="none"/>
              </w:rPr>
              <w:t xml:space="preserve">确认</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经采购人确认供应商反馈情况属实，及时补充订单，保证采购人供应正常，一次加2分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零容</w:t>
            </w:r>
            <w:r/>
          </w:p>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忍项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服务态度恶劣</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供应商服务态度恶劣，不服从采购人正常合理的管理要求而发生辱骂或肢体冲突的，发生一次即终止合同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460"/>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发生违规供应事件 </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如供应商在履约期间，在供应过程中发生食品安全等影响恶劣事件，立即终止合同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r>
        <w:trPr>
          <w:cantSplit/>
          <w:jc w:val="center"/>
          <w:trHeight w:val="616"/>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供应严重违规产品</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bl>
    <w:p>
      <w:pPr>
        <w:ind w:right="21"/>
        <w:keepLines w:val="0"/>
        <w:keepNext w:val="0"/>
        <w:pageBreakBefore w:val="0"/>
        <w:spacing w:after="0" w:line="360" w:lineRule="auto"/>
        <w:widowControl w:val="off"/>
        <w:tabs>
          <w:tab w:val="left" w:pos="312" w:leader="none"/>
        </w:tabs>
        <w:rPr>
          <w:rFonts w:hint="eastAsia" w:ascii="宋体" w:hAnsi="宋体" w:eastAsia="宋体" w:cs="宋体"/>
          <w:highlight w:val="none"/>
        </w:rPr>
      </w:pPr>
      <w:r>
        <w:rPr>
          <w:rFonts w:hint="eastAsia" w:ascii="宋体" w:hAnsi="宋体" w:eastAsia="宋体" w:cs="宋体"/>
          <w:highlight w:val="none"/>
        </w:rPr>
        <w:br w:type="page" w:clear="all"/>
      </w:r>
      <w:r/>
    </w:p>
    <w:p>
      <w:pPr>
        <w:pStyle w:val="792"/>
        <w:numPr>
          <w:ilvl w:val="0"/>
          <w:numId w:val="10"/>
        </w:numPr>
        <w:ind w:left="0" w:hanging="141"/>
        <w:rPr>
          <w:rFonts w:hint="eastAsia" w:ascii="宋体" w:hAnsi="宋体" w:eastAsia="宋体" w:cs="宋体"/>
          <w:highlight w:val="none"/>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ascii="宋体" w:hAnsi="宋体" w:eastAsia="宋体" w:cs="宋体"/>
          <w:highlight w:val="none"/>
        </w:rPr>
      </w:r>
      <w:r/>
    </w:p>
    <w:p>
      <w:pPr>
        <w:pStyle w:val="792"/>
        <w:numPr>
          <w:ilvl w:val="0"/>
          <w:numId w:val="10"/>
        </w:numPr>
        <w:ind w:left="0" w:hanging="141"/>
        <w:rPr>
          <w:rFonts w:hint="eastAsia" w:ascii="宋体" w:hAnsi="宋体" w:eastAsia="宋体" w:cs="宋体"/>
          <w:highlight w:val="none"/>
        </w:rPr>
      </w:pPr>
      <w:r>
        <w:rPr>
          <w:rFonts w:hint="eastAsia" w:ascii="宋体" w:hAnsi="宋体" w:eastAsia="宋体" w:cs="宋体"/>
          <w:highlight w:val="none"/>
        </w:rPr>
        <w:t xml:space="preserve"> </w:t>
      </w:r>
      <w:bookmarkStart w:id="17" w:name="_Toc193212823"/>
      <w:r/>
      <w:bookmarkStart w:id="18" w:name="_Toc28129"/>
      <w:r>
        <w:rPr>
          <w:rFonts w:hint="eastAsia" w:ascii="宋体" w:hAnsi="宋体" w:eastAsia="宋体" w:cs="宋体"/>
          <w:highlight w:val="none"/>
        </w:rPr>
        <w:t xml:space="preserve">合同主要条款及格式</w:t>
      </w:r>
      <w:bookmarkEnd w:id="17"/>
      <w:r/>
      <w:bookmarkEnd w:id="18"/>
      <w:r/>
      <w:r/>
    </w:p>
    <w:p>
      <w:pPr>
        <w:jc w:val="left"/>
        <w:spacing w:before="0" w:beforeAutospacing="0" w:after="0" w:afterAutospacing="0" w:line="360" w:lineRule="auto"/>
        <w:rPr>
          <w:rFonts w:hint="eastAsia" w:ascii="宋体" w:hAnsi="宋体" w:eastAsia="宋体" w:cs="Times New Roman"/>
          <w:sz w:val="24"/>
          <w:szCs w:val="20"/>
          <w:highlight w:val="none"/>
        </w:rPr>
      </w:pPr>
      <w:r/>
      <w:bookmarkStart w:id="19" w:name="_Toc15886"/>
      <w:r/>
      <w:r/>
    </w:p>
    <w:p>
      <w:pPr>
        <w:jc w:val="left"/>
        <w:spacing w:before="0" w:beforeAutospacing="0" w:after="0" w:afterAutospacing="0"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r>
      <w:r/>
    </w:p>
    <w:p>
      <w:pPr>
        <w:jc w:val="left"/>
        <w:spacing w:before="0" w:beforeAutospacing="0" w:after="0" w:afterAutospacing="0"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r>
      <w:r/>
    </w:p>
    <w:p>
      <w:pPr>
        <w:jc w:val="left"/>
        <w:spacing w:before="0" w:beforeAutospacing="0" w:after="0" w:afterAutospacing="0"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r>
      <w:r/>
    </w:p>
    <w:p>
      <w:pPr>
        <w:jc w:val="center"/>
        <w:spacing w:before="0" w:beforeAutospacing="0" w:after="0" w:afterAutospacing="0" w:line="360" w:lineRule="auto"/>
        <w:rPr>
          <w:rFonts w:hint="eastAsia" w:ascii="宋体" w:hAnsi="宋体" w:eastAsia="宋体" w:cs="Times New Roman"/>
          <w:b/>
          <w:sz w:val="40"/>
          <w:szCs w:val="40"/>
          <w:highlight w:val="none"/>
        </w:rPr>
      </w:pPr>
      <w:r>
        <w:rPr>
          <w:rFonts w:hint="eastAsia" w:ascii="宋体" w:hAnsi="宋体" w:eastAsia="宋体" w:cs="Times New Roman"/>
          <w:b/>
          <w:sz w:val="40"/>
          <w:szCs w:val="40"/>
          <w:highlight w:val="none"/>
        </w:rPr>
        <w:t xml:space="preserve">采购合同</w:t>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ind w:firstLine="1807"/>
        <w:jc w:val="left"/>
        <w:spacing w:before="0" w:beforeAutospacing="0" w:after="0" w:afterAutospacing="0" w:line="360" w:lineRule="auto"/>
        <w:rPr>
          <w:rFonts w:hint="eastAsia" w:ascii="宋体" w:hAnsi="宋体" w:eastAsia="宋体" w:cs="Times New Roman"/>
          <w:b/>
          <w:sz w:val="36"/>
          <w:szCs w:val="36"/>
          <w:highlight w:val="none"/>
          <w:u w:val="single"/>
        </w:rPr>
      </w:pPr>
      <w:r>
        <w:rPr>
          <w:rFonts w:hint="eastAsia" w:ascii="宋体" w:hAnsi="宋体" w:eastAsia="宋体" w:cs="Times New Roman"/>
          <w:b/>
          <w:sz w:val="36"/>
          <w:szCs w:val="36"/>
          <w:highlight w:val="none"/>
        </w:rPr>
        <w:t xml:space="preserve">合同编号：</w:t>
      </w:r>
      <w:r>
        <w:rPr>
          <w:rFonts w:ascii="宋体" w:hAnsi="宋体" w:eastAsia="宋体" w:cs="Times New Roman"/>
          <w:b/>
          <w:sz w:val="36"/>
          <w:szCs w:val="36"/>
          <w:highlight w:val="none"/>
          <w:u w:val="single"/>
        </w:rPr>
        <w:t xml:space="preserve">                     </w:t>
      </w:r>
      <w:r/>
    </w:p>
    <w:p>
      <w:pPr>
        <w:ind w:firstLine="1807"/>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项目名称：</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p>
    <w:p>
      <w:pPr>
        <w:ind w:firstLine="1807"/>
        <w:jc w:val="left"/>
        <w:spacing w:before="0" w:beforeAutospacing="0" w:after="0" w:afterAutospacing="0" w:line="360" w:lineRule="auto"/>
        <w:rPr>
          <w:rFonts w:hint="default" w:ascii="宋体" w:hAnsi="宋体" w:eastAsia="宋体" w:cs="Times New Roman"/>
          <w:b/>
          <w:sz w:val="36"/>
          <w:szCs w:val="36"/>
          <w:highlight w:val="none"/>
          <w:u w:val="single"/>
          <w:lang w:val="en-US" w:eastAsia="zh-CN"/>
        </w:rPr>
      </w:pPr>
      <w:r>
        <w:rPr>
          <w:rFonts w:hint="eastAsia" w:ascii="宋体" w:hAnsi="宋体" w:cs="Times New Roman"/>
          <w:b/>
          <w:sz w:val="36"/>
          <w:szCs w:val="36"/>
          <w:highlight w:val="none"/>
          <w:lang w:val="en-US" w:eastAsia="zh-CN"/>
        </w:rPr>
        <w:t xml:space="preserve">采购人</w:t>
      </w:r>
      <w:r>
        <w:rPr>
          <w:rFonts w:hint="eastAsia" w:ascii="宋体" w:hAnsi="宋体" w:eastAsia="宋体" w:cs="Times New Roman"/>
          <w:b/>
          <w:sz w:val="36"/>
          <w:szCs w:val="36"/>
          <w:highlight w:val="none"/>
        </w:rPr>
        <w:t xml:space="preserve">：</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rPr>
          <w:rFonts w:hint="eastAsia" w:ascii="宋体" w:hAnsi="宋体" w:cs="Times New Roman"/>
          <w:b/>
          <w:sz w:val="36"/>
          <w:szCs w:val="36"/>
          <w:highlight w:val="none"/>
          <w:u w:val="single"/>
          <w:lang w:val="en-US" w:eastAsia="zh-CN"/>
        </w:rPr>
        <w:t xml:space="preserve">  </w:t>
      </w:r>
      <w:r/>
    </w:p>
    <w:p>
      <w:pPr>
        <w:ind w:firstLine="1807"/>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cs="Times New Roman"/>
          <w:b/>
          <w:sz w:val="36"/>
          <w:szCs w:val="36"/>
          <w:highlight w:val="none"/>
          <w:lang w:val="en-US" w:eastAsia="zh-CN"/>
        </w:rPr>
        <w:t xml:space="preserve">供应商</w:t>
      </w:r>
      <w:r>
        <w:rPr>
          <w:rFonts w:hint="eastAsia" w:ascii="宋体" w:hAnsi="宋体" w:eastAsia="宋体" w:cs="Times New Roman"/>
          <w:b/>
          <w:sz w:val="36"/>
          <w:szCs w:val="36"/>
          <w:highlight w:val="none"/>
        </w:rPr>
        <w:t xml:space="preserve">：</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rPr>
          <w:rFonts w:hint="eastAsia" w:ascii="宋体" w:hAnsi="宋体" w:cs="Times New Roman"/>
          <w:b/>
          <w:sz w:val="36"/>
          <w:szCs w:val="36"/>
          <w:highlight w:val="none"/>
          <w:u w:val="single"/>
          <w:lang w:val="en-US" w:eastAsia="zh-CN"/>
        </w:rPr>
        <w:t xml:space="preserve">  </w:t>
      </w:r>
      <w:r>
        <w:rPr>
          <w:rFonts w:hint="eastAsia" w:ascii="宋体" w:hAnsi="宋体" w:eastAsia="宋体" w:cs="Times New Roman"/>
          <w:b/>
          <w:sz w:val="36"/>
          <w:szCs w:val="36"/>
          <w:highlight w:val="none"/>
        </w:rPr>
        <w:t xml:space="preserve">                     </w:t>
      </w:r>
      <w:r/>
    </w:p>
    <w:p>
      <w:pPr>
        <w:ind w:firstLine="1807"/>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签订日期：</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p>
    <w:p>
      <w:pPr>
        <w:jc w:val="left"/>
        <w:spacing w:before="0" w:beforeAutospacing="0" w:after="0" w:afterAutospacing="0" w:line="360" w:lineRule="auto"/>
        <w:widowControl/>
        <w:rPr>
          <w:rFonts w:hint="eastAsia" w:ascii="宋体" w:hAnsi="宋体" w:eastAsia="宋体" w:cs="Times New Roman"/>
          <w:sz w:val="24"/>
          <w:szCs w:val="20"/>
          <w:highlight w:val="none"/>
        </w:rPr>
      </w:pPr>
      <w:r>
        <w:rPr>
          <w:rFonts w:ascii="宋体" w:hAnsi="宋体" w:eastAsia="宋体" w:cs="Times New Roman"/>
          <w:sz w:val="24"/>
          <w:szCs w:val="20"/>
          <w:highlight w:val="none"/>
        </w:rPr>
        <w:br w:type="page" w:clear="all"/>
      </w:r>
      <w:r/>
    </w:p>
    <w:p>
      <w:pPr>
        <w:ind w:firstLine="316"/>
        <w:jc w:val="center"/>
        <w:spacing w:before="0" w:beforeAutospacing="0" w:after="0" w:afterAutospacing="0" w:line="360" w:lineRule="auto"/>
        <w:rPr>
          <w:rFonts w:hint="eastAsia" w:ascii="宋体" w:hAnsi="宋体" w:eastAsia="宋体" w:cs="Times New Roman"/>
          <w:b/>
          <w:color w:val="000000"/>
          <w:sz w:val="24"/>
          <w:szCs w:val="40"/>
          <w:highlight w:val="none"/>
        </w:rPr>
      </w:pPr>
      <w:r>
        <w:rPr>
          <w:rFonts w:hint="eastAsia" w:ascii="宋体" w:hAnsi="宋体" w:eastAsia="宋体" w:cs="Times New Roman"/>
          <w:b/>
          <w:color w:val="000000"/>
          <w:sz w:val="24"/>
          <w:szCs w:val="40"/>
          <w:highlight w:val="none"/>
        </w:rPr>
        <w:t xml:space="preserve">采购合同</w:t>
      </w:r>
      <w:r/>
    </w:p>
    <w:p>
      <w:pPr>
        <w:jc w:val="left"/>
        <w:spacing w:before="0" w:beforeAutospacing="0" w:after="0" w:afterAutospacing="0" w:line="360" w:lineRule="auto"/>
        <w:rPr>
          <w:rFonts w:hint="eastAsia" w:ascii="宋体" w:hAnsi="宋体" w:eastAsia="宋体" w:cs="宋体"/>
          <w:color w:val="000000"/>
          <w:sz w:val="21"/>
          <w:szCs w:val="21"/>
          <w:highlight w:val="none"/>
        </w:rPr>
      </w:pPr>
      <w:r/>
      <w:bookmarkStart w:id="20" w:name="_Hlk107142870"/>
      <w:r>
        <w:rPr>
          <w:rFonts w:hint="eastAsia" w:ascii="宋体" w:hAnsi="宋体" w:eastAsia="宋体" w:cs="宋体"/>
          <w:color w:val="000000"/>
          <w:sz w:val="21"/>
          <w:szCs w:val="21"/>
          <w:highlight w:val="none"/>
          <w:lang w:val="zh-CN"/>
        </w:rPr>
        <w:t xml:space="preserve">合同编号：</w:t>
      </w:r>
      <w:r/>
    </w:p>
    <w:tbl>
      <w:tblPr>
        <w:tblStyle w:val="802"/>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采购人（以下称甲方）</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供应商：（以下称乙方）</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p>
        </w:tc>
      </w:tr>
    </w:tbl>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根据《中华人民共和国政府采购法》、《中华人民共和国</w:t>
      </w:r>
      <w:r>
        <w:rPr>
          <w:rFonts w:hint="eastAsia" w:ascii="宋体" w:hAnsi="宋体" w:eastAsia="宋体" w:cs="宋体"/>
          <w:color w:val="000000"/>
          <w:sz w:val="21"/>
          <w:szCs w:val="21"/>
          <w:highlight w:val="none"/>
        </w:rPr>
        <w:t xml:space="preserve">民法典</w:t>
      </w:r>
      <w:r>
        <w:rPr>
          <w:rFonts w:hint="eastAsia" w:ascii="宋体" w:hAnsi="宋体" w:eastAsia="宋体" w:cs="宋体"/>
          <w:color w:val="000000"/>
          <w:sz w:val="21"/>
          <w:szCs w:val="21"/>
          <w:highlight w:val="none"/>
          <w:lang w:val="zh-CN"/>
        </w:rPr>
        <w:t xml:space="preserve">》等法律法规的规定，甲乙双方按照</w:t>
      </w:r>
      <w:r>
        <w:rPr>
          <w:rFonts w:hint="eastAsia" w:ascii="宋体" w:hAnsi="宋体" w:eastAsia="宋体" w:cs="宋体"/>
          <w:color w:val="000000"/>
          <w:sz w:val="21"/>
          <w:szCs w:val="21"/>
          <w:highlight w:val="none"/>
        </w:rPr>
        <w:t xml:space="preserve">代理公司</w:t>
      </w:r>
      <w:r>
        <w:rPr>
          <w:rFonts w:hint="eastAsia" w:ascii="宋体" w:hAnsi="宋体" w:eastAsia="宋体" w:cs="宋体"/>
          <w:color w:val="000000"/>
          <w:sz w:val="21"/>
          <w:szCs w:val="21"/>
          <w:highlight w:val="none"/>
          <w:lang w:val="zh-CN"/>
        </w:rPr>
        <w:t xml:space="preserve">的招标结果签订本合同。</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第一条 合同标的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乙方根据甲方需求提供下列货物及服务：</w:t>
      </w:r>
      <w:r>
        <w:rPr>
          <w:rFonts w:hint="eastAsia" w:ascii="宋体" w:hAnsi="宋体" w:eastAsia="宋体" w:cs="宋体"/>
          <w:color w:val="000000"/>
          <w:sz w:val="21"/>
          <w:szCs w:val="21"/>
          <w:highlight w:val="none"/>
          <w:u w:val="single"/>
        </w:rPr>
        <w:t xml:space="preserve">              采购项目(标包  )项目</w:t>
      </w:r>
      <w:r>
        <w:rPr>
          <w:rFonts w:hint="eastAsia" w:ascii="宋体" w:hAnsi="宋体" w:eastAsia="宋体" w:cs="宋体"/>
          <w:color w:val="000000"/>
          <w:sz w:val="21"/>
          <w:szCs w:val="21"/>
          <w:highlight w:val="none"/>
          <w:lang w:val="zh-CN"/>
        </w:rPr>
        <w:t xml:space="preserve">，详见招标文件及乙方投标文件。</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rPr>
        <w:t xml:space="preserve">第二条 合同</w:t>
      </w:r>
      <w:r>
        <w:rPr>
          <w:rFonts w:hint="eastAsia" w:ascii="宋体" w:hAnsi="宋体" w:eastAsia="宋体" w:cs="宋体"/>
          <w:b/>
          <w:bCs/>
          <w:color w:val="000000"/>
          <w:sz w:val="21"/>
          <w:szCs w:val="21"/>
          <w:highlight w:val="none"/>
          <w:lang w:val="en-US" w:eastAsia="zh-CN"/>
        </w:rPr>
        <w:t xml:space="preserve">总价款</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lang w:val="zh-CN"/>
        </w:rPr>
        <w:t xml:space="preserve">本合同项下成交</w:t>
      </w:r>
      <w:r>
        <w:rPr>
          <w:rFonts w:hint="eastAsia" w:ascii="宋体" w:hAnsi="宋体" w:eastAsia="宋体" w:cs="宋体"/>
          <w:sz w:val="21"/>
          <w:szCs w:val="21"/>
          <w:highlight w:val="none"/>
          <w:lang w:val="en-US" w:eastAsia="zh-CN"/>
        </w:rPr>
        <w:t xml:space="preserve">折扣率</w:t>
      </w:r>
      <w:r>
        <w:rPr>
          <w:rFonts w:hint="eastAsia" w:ascii="宋体" w:hAnsi="宋体" w:eastAsia="宋体" w:cs="宋体"/>
          <w:sz w:val="21"/>
          <w:szCs w:val="21"/>
          <w:highlight w:val="none"/>
          <w:lang w:val="zh-CN"/>
        </w:rPr>
        <w:t xml:space="preserve">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价款是包含但不限于完成本项目所发生的食材的购置（或生产）、加工（或精加工）、切割、清洗、检测、包装、配送、运输、保险、装卸、退换、质保期售后服务、全额含税发票、雇员费用、合同实施过程中的应预见和不可预见等一切费用，甲方无须另外支付任何费用。本合同执行期间</w:t>
      </w:r>
      <w:r>
        <w:rPr>
          <w:rFonts w:hint="eastAsia" w:ascii="宋体" w:hAnsi="宋体" w:eastAsia="宋体" w:cs="宋体"/>
          <w:color w:val="000000"/>
          <w:sz w:val="21"/>
          <w:szCs w:val="21"/>
          <w:highlight w:val="none"/>
          <w:lang w:val="en-US" w:eastAsia="zh-CN"/>
        </w:rPr>
        <w:t xml:space="preserve">折扣</w:t>
      </w:r>
      <w:r>
        <w:rPr>
          <w:rFonts w:hint="eastAsia" w:ascii="宋体" w:hAnsi="宋体" w:eastAsia="宋体" w:cs="宋体"/>
          <w:color w:val="000000"/>
          <w:sz w:val="21"/>
          <w:szCs w:val="21"/>
          <w:highlight w:val="none"/>
          <w:lang w:val="zh-CN"/>
        </w:rPr>
        <w:t xml:space="preserve">率不变。</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组成本合同的有关文件</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 的招标文件或与本次采购活动方式相适应的文件及有关附件是本合同不可分割的组成部分，与本合同具有同等法律效力，这些文件包括但不限于：</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（1）投标（响应）文件和报价表；      （2）供货一览表；</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（3）交货一览表；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（4）技术规格响应表；</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（5）投标（响应）承诺；              （6）服务承诺；</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（7）中标（成交）通知书；            （8）甲乙双方商定的其它文件。</w:t>
      </w:r>
      <w:r/>
    </w:p>
    <w:p>
      <w:pPr>
        <w:jc w:val="left"/>
        <w:spacing w:before="0" w:beforeAutospacing="0" w:after="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val="zh-CN"/>
        </w:rPr>
        <w:t xml:space="preserve">第四条 </w:t>
      </w:r>
      <w:r>
        <w:rPr>
          <w:rFonts w:hint="eastAsia" w:ascii="宋体" w:hAnsi="宋体" w:eastAsia="宋体" w:cs="宋体"/>
          <w:b/>
          <w:color w:val="000000"/>
          <w:sz w:val="21"/>
          <w:szCs w:val="21"/>
          <w:highlight w:val="none"/>
        </w:rPr>
        <w:t xml:space="preserve">配送及服务要求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1、配送要求：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1.1交货方式为每天定时供货，全年无休。乙方必须在与甲方约定的具体时间内把指定货物送至指定单位食堂。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1.2供货要求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（1）因市场特殊原因，个别食材品种不能及时提供，乙方应主动与甲方沟通协调，更换品种，满足需要，价格双方协定</w:t>
      </w:r>
      <w:r>
        <w:rPr>
          <w:rFonts w:hint="eastAsia" w:ascii="宋体" w:hAnsi="宋体" w:eastAsia="宋体" w:cs="宋体"/>
          <w:bCs/>
          <w:color w:val="000000"/>
          <w:sz w:val="21"/>
          <w:szCs w:val="21"/>
          <w:highlight w:val="none"/>
          <w:lang w:eastAsia="zh-CN"/>
        </w:rPr>
        <w:t xml:space="preserve">。</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（2）所有商品因验收货物时不能直接判断质量的，在使用过程中发现不合格商品，乙方应作退货处理。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（3）物资验收中不合格产品，乙方应按照采购人规定时间内调换，以不影响正常工作。</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（4）因配送物资质量导致出现食品安全事故，乙方有义务协助处理相关事宜。</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2、质保及售后服务要求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2.1质保</w:t>
      </w:r>
      <w:r>
        <w:rPr>
          <w:rFonts w:hint="eastAsia" w:ascii="宋体" w:hAnsi="宋体" w:cs="宋体"/>
          <w:bCs/>
          <w:color w:val="000000"/>
          <w:sz w:val="21"/>
          <w:szCs w:val="21"/>
          <w:highlight w:val="none"/>
          <w:lang w:val="en-US" w:eastAsia="zh-CN"/>
        </w:rPr>
        <w:t xml:space="preserve">要求</w:t>
      </w:r>
      <w:r>
        <w:rPr>
          <w:rFonts w:hint="eastAsia" w:ascii="宋体" w:hAnsi="宋体" w:eastAsia="宋体" w:cs="宋体"/>
          <w:bCs/>
          <w:color w:val="000000"/>
          <w:sz w:val="21"/>
          <w:szCs w:val="21"/>
          <w:highlight w:val="none"/>
        </w:rPr>
        <w:t xml:space="preserve">：</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（1）冰冻禽畜肉水产类分割产品：符合国家食品安全保质期及冷冻储存标准；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（2）新鲜水产品：新鲜、活体，农残、重金属等检测指标符合国家食品安全标准。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（3）粮油类：必须是正规厂家合格产品，送到</w:t>
      </w:r>
      <w:r>
        <w:rPr>
          <w:rFonts w:hint="eastAsia" w:ascii="宋体" w:hAnsi="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时确保保质期剩余时间超过保质期整体时间一半以上。</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2.2售后服务要求：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（1）乙方在配送服务过程中应遵守甲方单位的各项规章制度，不得与甲方单位或人员发生各种不文明行为，如遇不可解决之矛盾应以沟通为主，相互谅解。</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（2）乙方应派专人负责项目售后服务事宜，实行“三包”服务（即包质量、包数量、包调换）和实行定期满意度回访书面承诺以及内部管理考核办法书面材料，能够达到解决处理问题及时，沟通交流渠道畅通。</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（3）培训：乙方应不断对其人员进行专业培训，以完成工作任务。</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第五条 </w:t>
      </w:r>
      <w:r>
        <w:rPr>
          <w:rFonts w:hint="eastAsia" w:ascii="宋体" w:hAnsi="宋体" w:eastAsia="宋体" w:cs="宋体"/>
          <w:b/>
          <w:color w:val="000000"/>
          <w:sz w:val="21"/>
          <w:szCs w:val="21"/>
          <w:highlight w:val="none"/>
        </w:rPr>
        <w:t xml:space="preserve">质量标准及要求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1、乙方应严格遵守《中华人民共和国食品安全法》等相关规定，严格保证食品质量符合国家相关产品</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rPr>
        <w:t xml:space="preserve">标准，符合国家各级强制性规范要求。若出现因食品质量导致食物中毒的事故发生，乙方承担一切法律责任，甲方有权取消其供货资格。</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2、严格禁止供应如下食品，一经发现，甲方有权解除合同：</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（1）腐败变质、油脂酸败、霉变、生虫、污秽不洁、混有异物或其他感官性状异常，对人体有害的；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（2）含有毒、有害物质或被有害物质污染，对人体身体健康有害的；含有严重超出标准限量的农药残留、兽药残留、重金属、污染物质以及其他危害人体健康的；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（3）未经动物部门检疫、检验或者检疫、检验不合格的肉类及其制品；</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（4）病死、毒死或不明死因的禽、畜、兽、水产动物等及其制品；</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（5）用非食品原料加工的，加入非食品用化学物质或将非食品当作食品的。</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第六条 交付和验收</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1、合同履行期限：自签订合同之日起1年，   年   月  日至  年  月  日。</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2、验收标准：（各品类验收标准如有更新，以最新标准为准）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（1）符合《中华人民共和国食品安全法》的相关规定；</w:t>
      </w:r>
      <w:r/>
    </w:p>
    <w:tbl>
      <w:tblPr>
        <w:tblStyle w:val="80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7743"/>
      </w:tblGrid>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种类</w:t>
            </w:r>
            <w:r/>
          </w:p>
        </w:tc>
        <w:tc>
          <w:tcPr>
            <w:shd w:val="clear" w:color="auto" w:fill="ffffff"/>
            <w:tcW w:w="4444"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质量标准</w:t>
            </w:r>
            <w:r/>
          </w:p>
        </w:tc>
      </w:tr>
      <w:tr>
        <w:trPr>
          <w:jc w:val="center"/>
          <w:trHeight w:val="90"/>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肉食类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质量验收标准：肌肉红色均匀，有光泽，脂肪洁白。外表微干或微湿润，不粘手。弹性良好，压后凹陷立即恢复。具有鲜猪肉正常气味，无泥污、血污、肉边整齐、无碎肉、碎骨，按标准部位分割、精肉无多余脂肪。</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质量验收标准：2.1颜色：新鲜正常红色，淡红色，有光泽；2.2气味：具有牛羊肉的正常气味，无异味；2.3油层：无；2.4淤血：无；2.5表面湿润，不黏手，有弹性；2.6水分，感观上不能有水，恒温库吊挂12小时。</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（1）鲜猪肉：产品质量标准符合：GB/T9959.1-2019《鲜、冻猪肉及猪副产品第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GB2707-2016《食品安全国家标准鲜（冻）畜、禽产品》的要求。重金属污染物、农药残留、微生物等其它理化指标等达到国家标准的要求。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1.牛肉质量符合：GB/T 17238-2022《鲜、冻分割牛肉》，食品安全符合：GB2707-2016 《食品安全国家标准 鲜(冻)畜、禽产品》；其它理化指标(重金属、农药残留、兽药残 留)、微生物等相关指标达到国家标准的要求。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sz w:val="21"/>
                <w:szCs w:val="21"/>
                <w:highlight w:val="none"/>
              </w:rPr>
              <w:t xml:space="preserve">2.羊肉质量符合：GB/T9961-2008《鲜、冻胴体羊肉》、GB/T39918-2021《羊胴体及 鲜肉分割》；食品安全符合：GB2707-2016《食品安全国家标准鲜(冻)畜、禽产品》； 牛羊肉类产品其它理化指标(重金属、农药残留、兽药残留)、</w:t>
            </w:r>
            <w:r>
              <w:rPr>
                <w:rFonts w:hint="eastAsia" w:ascii="宋体" w:hAnsi="宋体" w:eastAsia="宋体" w:cs="宋体"/>
                <w:color w:val="000000" w:themeColor="text1"/>
                <w:sz w:val="21"/>
                <w:szCs w:val="21"/>
                <w:highlight w:val="none"/>
                <w14:textFill>
                  <w14:solidFill>
                    <w14:schemeClr w14:val="tx1"/>
                  </w14:solidFill>
                </w14:textFill>
              </w:rPr>
              <w:t xml:space="preserve">微生物等相关指标达到国家标准要求。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pStyle w:val="1195"/>
              <w:ind w:left="0" w:right="0"/>
              <w:jc w:val="both"/>
              <w:keepLines w:val="0"/>
              <w:keepNext w:val="0"/>
              <w:pageBreakBefore w:val="0"/>
              <w:spacing w:before="0" w:beforeAutospacing="0" w:after="0" w:afterAutospacing="0" w:line="240" w:lineRule="auto"/>
              <w:rPr>
                <w:rFonts w:hint="eastAsia" w:ascii="宋体" w:hAnsi="宋体" w:eastAsia="宋体" w:cs="宋体"/>
                <w:sz w:val="21"/>
                <w:szCs w:val="21"/>
                <w:highlight w:val="none"/>
                <w:lang w:eastAsia="zh-CN"/>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提供动物产品检疫合格证及肉品品质检验合格证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，严禁供应冷冻肉类。</w:t>
            </w:r>
            <w:r/>
          </w:p>
        </w:tc>
      </w:tr>
      <w:tr>
        <w:trPr>
          <w:jc w:val="center"/>
          <w:trHeight w:val="23"/>
        </w:trPr>
        <w:tc>
          <w:tcPr>
            <w:shd w:val="clear" w:color="auto" w:fill="ffffff"/>
            <w:tcBorders>
              <w:top w:val="single" w:color="auto" w:sz="4" w:space="0"/>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w:t>
            </w:r>
            <w:r/>
          </w:p>
        </w:tc>
        <w:tc>
          <w:tcPr>
            <w:shd w:val="clear" w:color="auto" w:fill="ffffff"/>
            <w:tcBorders>
              <w:top w:val="single" w:color="auto" w:sz="4" w:space="0"/>
            </w:tcBorders>
            <w:tcW w:w="4444" w:type="pct"/>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禽类：个体均匀、肉色正常、气味正常、表皮光滑、无病变、无破皮、无血斑、内脏掏空、身段肥圆、无注水。</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符合 GB2707-2016《食品安全国家标准鲜（冻）畜、禽产品》的要求。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每次送货时必须提供动物产品检疫合格证及肉品品质检验合格证，严禁供应冷冻肉类。</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水产：活鱼类鱼鳞有光泽，不易脱落，眼隔膜有光泽、透明，眼球突出；虾类头尾完整、有一定弯曲度、虾身较挺、肉质坚实、虾壳发亮、发硬，呈青绿色或青白色；贝类肉质新鲜、无臭味、两贝壳相碰发出</w:t>
            </w:r>
            <w:r>
              <w:rPr>
                <w:rFonts w:hint="eastAsia" w:ascii="宋体" w:hAnsi="宋体" w:cs="宋体"/>
                <w:sz w:val="21"/>
                <w:szCs w:val="21"/>
                <w:highlight w:val="none"/>
                <w:lang w:eastAsia="zh-CN"/>
              </w:rPr>
              <w:t xml:space="preserve">实音</w:t>
            </w:r>
            <w:r>
              <w:rPr>
                <w:rFonts w:hint="eastAsia" w:ascii="宋体" w:hAnsi="宋体" w:eastAsia="宋体" w:cs="宋体"/>
                <w:sz w:val="21"/>
                <w:szCs w:val="21"/>
                <w:highlight w:val="none"/>
              </w:rPr>
              <w:t xml:space="preserve">，且响声均匀；表面清洁完整、无寄生物。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水产：水产品食品安全须符合 GB2733—2015《食品安全国家标准 鲜、冻动物性水产品》、GB10136—2015《食品安全国家标准动物性水产制品》的规定要求。</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禽蛋类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蛋类：具有禽蛋固有的色泽，组织形态蛋壳清洁、无破裂、打开后蛋壳凸起、完整、有韧性，蛋白澄清透明，稀稠分明，具有产品固有的气味，无异味，无杂质，不得有血块及其他组织异物。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蛋类：符合GB 2749-2015、GB 2762-2017、GB 2763-2016、GB/T 21316-2007标准。蛋壳上无残留的羽毛、粪便等有害物体，无禽流感病菌、沙门氏菌、大肠杆菌等致病菌。</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牛奶</w:t>
            </w:r>
            <w:r>
              <w:rPr>
                <w:rFonts w:hint="eastAsia" w:ascii="宋体" w:hAnsi="宋体" w:eastAsia="宋体" w:cs="宋体"/>
                <w:sz w:val="21"/>
                <w:szCs w:val="21"/>
                <w:highlight w:val="none"/>
              </w:rPr>
              <w:t xml:space="preserve">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w:t>
            </w:r>
            <w:r>
              <w:rPr>
                <w:rFonts w:hint="eastAsia" w:ascii="宋体" w:hAnsi="宋体" w:eastAsia="宋体" w:cs="宋体"/>
                <w:sz w:val="21"/>
                <w:szCs w:val="21"/>
                <w:highlight w:val="none"/>
                <w:lang w:val="en-US"/>
              </w:rPr>
              <w:t xml:space="preserve">不得为假冒伪劣、过期变质产品。外包装清洁、牢固、无污染</w:t>
            </w:r>
            <w:r>
              <w:rPr>
                <w:rFonts w:hint="eastAsia" w:ascii="宋体" w:hAnsi="宋体" w:eastAsia="宋体" w:cs="宋体"/>
                <w:bCs/>
                <w:sz w:val="21"/>
                <w:szCs w:val="21"/>
                <w:highlight w:val="none"/>
              </w:rPr>
              <w:t xml:space="preserve">、无异味；色泽正常、质地均匀细腻、滋味纯正、无机械杂质、无沉淀；每件包装应有净含量、生产单位及地址和生产日期和保质期等。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奶制品：包括但不限于符合下列要求：GB 19302食品安全国家标准发酵乳；GB 19645食品安全国家标准巴氏杀菌乳；GB 25190食品安全国家标准灭菌乳；GB 25191食品安全国家标准调制乳；GB 19644食品安全国家标准乳粉；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GB 2761食品安全国家标准食品中真菌毒素限量；GB 2762食品安全国家标准食品中污染物限量。</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b/>
                <w:bCs/>
                <w:strike w:val="0"/>
                <w:color w:val="000000" w:themeColor="text1"/>
                <w:sz w:val="21"/>
                <w:szCs w:val="21"/>
                <w:highlight w:val="none"/>
                <w:u w:val="none"/>
                <w14:textFill>
                  <w14:solidFill>
                    <w14:schemeClr w14:val="tx1"/>
                  </w14:solidFill>
                </w14:textFill>
              </w:rPr>
              <w:t xml:space="preserve">当天生产，当天送货，冷链运输，安全储存。</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蔬菜类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w:t>
            </w:r>
            <w:r>
              <w:rPr>
                <w:rFonts w:hint="eastAsia" w:ascii="宋体" w:hAnsi="宋体" w:eastAsia="宋体" w:cs="宋体"/>
                <w:bCs/>
                <w:sz w:val="21"/>
                <w:szCs w:val="21"/>
                <w:highlight w:val="none"/>
              </w:rPr>
              <w:t xml:space="preserve">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蔬菜：无虫咬、发芽、萎蔫现象、不含任何可见杂物；无明显浸水现</w:t>
            </w:r>
            <w:r>
              <w:rPr>
                <w:rFonts w:hint="eastAsia" w:ascii="宋体" w:hAnsi="宋体" w:eastAsia="宋体" w:cs="宋体"/>
                <w:sz w:val="21"/>
                <w:szCs w:val="21"/>
                <w:highlight w:val="none"/>
              </w:rPr>
              <w:t xml:space="preserve">象，根、茎、叶新鲜，具有本品种的基本特征；无任何异常气味，未腐烂、变质。</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蔬菜：蔬菜农药残留符合GB2763-2019；净菜农药残留符合GB 2763-2019，并参照DB42/T 949-2014。</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豆制品：具有产品应有的色泽；具有产品应有的滋味和气味，无异味；具有产品应有的状态，无霉变，无正常视力可见的外来异物。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符合食品安全国家标准（GB2712-2014）豆制品。</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水果类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具有本品种独有的外形，大小均匀，果面圆滑有光彩，拥有本品种应有的自然色彩；无斑点或极少果锈，无病虫害，不起皱，无裂口，无压痕及其余机械伤害和冻伤黑斑；果身重，硬朗；味爽口，无异味。</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水果类必须符合GB23200-2016标准。</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调味品类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（1）调味品：色泽正常、具有该品种固有的香味、滋味无异味、酱体均匀、粉状固体无结块、外包装封口平整、无破包、漏包。</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trike w:val="0"/>
                <w:sz w:val="21"/>
                <w:szCs w:val="21"/>
                <w:highlight w:val="none"/>
              </w:rPr>
              <w:t xml:space="preserve">（1）调味品：包括但不限于符合香辛料和调味品（GB-T 12729.1-</w:t>
            </w:r>
            <w:r>
              <w:rPr>
                <w:rFonts w:hint="eastAsia" w:ascii="宋体" w:hAnsi="宋体" w:eastAsia="宋体" w:cs="宋体"/>
                <w:strike w:val="0"/>
                <w:sz w:val="21"/>
                <w:szCs w:val="21"/>
                <w:highlight w:val="none"/>
              </w:rPr>
              <w:t xml:space="preserve">2008）；白砂糖（白砂糖国家标准GB/T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米、面、油类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米面油：</w:t>
            </w:r>
            <w:r>
              <w:rPr>
                <w:rFonts w:hint="eastAsia" w:ascii="宋体" w:hAnsi="宋体" w:eastAsia="宋体" w:cs="宋体"/>
                <w:sz w:val="21"/>
                <w:szCs w:val="21"/>
                <w:highlight w:val="none"/>
              </w:rPr>
              <w:t xml:space="preserve">米：颗粒饱满，米中无杂质，无发霉、生虫等变质现象。面：色泽洁白，干燥松散，无结块。油：油品清亮、无杂质、无沉淀物，无云雾状悬浮物，油品颜色应具各自油脂的质量标准；</w:t>
            </w:r>
            <w:r>
              <w:rPr>
                <w:rFonts w:hint="eastAsia" w:ascii="宋体" w:hAnsi="宋体" w:eastAsia="宋体" w:cs="宋体"/>
                <w:bCs/>
                <w:sz w:val="21"/>
                <w:szCs w:val="21"/>
                <w:highlight w:val="none"/>
              </w:rPr>
              <w:t xml:space="preserve">商标整齐，喷码正确，文字清晰。密封良好，无渗漏。</w:t>
            </w:r>
            <w:r/>
          </w:p>
          <w:p>
            <w:pPr>
              <w:pStyle w:val="1195"/>
              <w:ind w:left="0" w:right="0"/>
              <w:jc w:val="left"/>
              <w:keepLines w:val="0"/>
              <w:keepNext w:val="0"/>
              <w:pageBreakBefore w:val="0"/>
              <w:spacing w:before="0" w:beforeAutospacing="0" w:after="0" w:afterAutospacing="0" w:line="360" w:lineRule="exact"/>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米：一级大米符合</w:t>
            </w:r>
            <w:r>
              <w:rPr>
                <w:rFonts w:hint="eastAsia" w:ascii="宋体" w:hAnsi="宋体" w:eastAsia="宋体" w:cs="宋体"/>
                <w:color w:val="000000"/>
                <w:sz w:val="21"/>
                <w:szCs w:val="21"/>
                <w:highlight w:val="none"/>
              </w:rPr>
              <w:t xml:space="preserve">GB1354-2018</w:t>
            </w:r>
            <w:r>
              <w:rPr>
                <w:rFonts w:hint="eastAsia" w:ascii="宋体" w:hAnsi="宋体" w:eastAsia="宋体" w:cs="宋体"/>
                <w:bCs/>
                <w:sz w:val="21"/>
                <w:szCs w:val="21"/>
                <w:highlight w:val="none"/>
              </w:rPr>
              <w:t xml:space="preserve">、GB2715-2016标准，要求含水量等于低于规定标准，无杂质、杂米，黄粒米〈2%，含碎〈15%，水份〈15.5%；</w:t>
            </w:r>
            <w:r>
              <w:rPr>
                <w:rFonts w:hint="eastAsia" w:ascii="宋体" w:hAnsi="宋体" w:eastAsia="宋体" w:cs="宋体"/>
                <w:bCs/>
                <w:sz w:val="21"/>
                <w:szCs w:val="21"/>
                <w:highlight w:val="none"/>
              </w:rPr>
              <w:t xml:space="preserve">优质大米符合GB1354-2018、GB2715-2016标准，要求含水量等于低于规定标准，无杂质、杂米，黄粒米〈2%，含碎〈10%，水份〈15%；粳米符合GB/T 1354-2018标准；含水量等于低于规定标准，无杂质、杂米，黄粒米〈2%，含碎〈10%，水份〈15%；小米符合GB/T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1354-2018标准；要求含水量等于低于规定标准，无杂质、杂米，黄粒米〈2%，含碎〈15%，水份〈15.5%等。</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面：</w:t>
            </w:r>
            <w:r>
              <w:rPr>
                <w:rFonts w:hint="eastAsia" w:ascii="宋体" w:hAnsi="宋体" w:eastAsia="宋体" w:cs="宋体"/>
                <w:bCs/>
                <w:sz w:val="21"/>
                <w:szCs w:val="21"/>
                <w:highlight w:val="none"/>
                <w:lang w:val="en-US"/>
              </w:rPr>
              <w:t xml:space="preserve">所用原料符合GB1335 特制一等粉</w:t>
            </w:r>
            <w:r>
              <w:rPr>
                <w:rFonts w:hint="eastAsia" w:ascii="宋体" w:hAnsi="宋体" w:eastAsia="宋体" w:cs="宋体"/>
                <w:bCs/>
                <w:sz w:val="21"/>
                <w:szCs w:val="21"/>
                <w:highlight w:val="none"/>
              </w:rPr>
              <w:t xml:space="preserve">规定；食品添加剂应符合GB2760 规定，粗细度应全通CQ20 号筛；面制品符合QB/T5729-2022规定。</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油：</w:t>
            </w:r>
            <w:r>
              <w:rPr>
                <w:rFonts w:hint="eastAsia" w:ascii="宋体" w:hAnsi="宋体" w:eastAsia="宋体" w:cs="宋体"/>
                <w:bCs/>
                <w:sz w:val="21"/>
                <w:szCs w:val="21"/>
                <w:highlight w:val="none"/>
              </w:rPr>
              <w:t xml:space="preserve">非转基因大豆油符合GB2716-2018、GB/T1535-2017标准；溶剂残留不得检出；酸值小于0.2%；过氧化值小于5；非转基因玉米油符合GB/19111-2017标准；酸值小于0.2%；非转基因葵籽油符合GB10464-2017标准；溶剂残留不得检出；酸价≤0.5；过氧化值≤5；非转基因菜籽油符合GB/T 1536-2021 标准；溶剂残留不得检出；酸价≤1.5；过氧化值≤0.125；非转基因花生油符合GB/T 1534-2017标准；溶剂残留不得检出；酸价≤1.5；过氧化值≤6。</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其它类质量应符合相应的国家或行业食品安全标准，添加剂的使用必须符合GB2760-2014标准，对食品的添加量严格控制在标准规定范围之内。</w:t>
            </w:r>
            <w:r/>
          </w:p>
        </w:tc>
      </w:tr>
    </w:tbl>
    <w:p>
      <w:pPr>
        <w:pStyle w:val="85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注:所有肉类、禽类</w:t>
      </w:r>
      <w:r>
        <w:rPr>
          <w:rFonts w:hint="eastAsia" w:ascii="宋体" w:hAnsi="宋体" w:eastAsia="宋体" w:cs="宋体"/>
          <w:color w:val="000000"/>
          <w:sz w:val="21"/>
          <w:szCs w:val="21"/>
          <w:highlight w:val="none"/>
          <w:lang w:val="zh-CN" w:eastAsia="zh-CN"/>
        </w:rPr>
        <w:t xml:space="preserve">禁止供应</w:t>
      </w:r>
      <w:r>
        <w:rPr>
          <w:rFonts w:hint="eastAsia" w:ascii="宋体" w:hAnsi="宋体" w:eastAsia="宋体" w:cs="宋体"/>
          <w:color w:val="000000"/>
          <w:sz w:val="21"/>
          <w:szCs w:val="21"/>
          <w:highlight w:val="none"/>
          <w:lang w:val="zh-CN"/>
        </w:rPr>
        <w:t xml:space="preserve">冷冻产品。在供应商供货期间，国家质量标准、食品安全标准和卫生标准均应符合现行国家或行业标准。</w:t>
      </w:r>
      <w:r>
        <w:rPr>
          <w:rFonts w:hint="eastAsia" w:ascii="宋体" w:hAnsi="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rPr>
        <w:t xml:space="preserve">要求的标准若已废止或有调整的，以最新标准执行。</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3、验收方式：</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（1）甲方应制定出供货计划，一般于每日19:00前通知乙方。乙方在接到甲方送货通知后，必须于次日7：00前送到甲方指定地点，甲方临时增补的货物必须在</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0分钟内送达。否则按照违约责任条款追究责任。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甲方每天上午集中收货、验收一次，提供配送服务的乙方需将需要的所有食材、商品一次性打包密闭送达，不得将项目另外分包给多家供应商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（3）乙方应充分考虑因天气恶劣导致道路封闭等原因，合理安排出货时间，确保不影响甲方正常供餐。</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（4）提供货物未达到投标文件规定要求，且对甲方造成损失的，由乙方承担一切责任，并赔偿所造成损失。超过收货时间送货的，甲方有权拒绝收货。</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（5）甲方组织定期或不定期货品抽检和送检。对检验不合格产品无条件退、换货。因验收货物时不能直接判断质量的，在使用过程中发现不合格商品，乙方应作退换货处理。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（6）凡按重量计量物资，均以物品净重方式计量结算。</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（7）所有货物送达甲方指定地点前必须按包装要求进行封闭装运。</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七</w:t>
      </w:r>
      <w:r>
        <w:rPr>
          <w:rFonts w:hint="eastAsia" w:ascii="宋体" w:hAnsi="宋体" w:eastAsia="宋体" w:cs="宋体"/>
          <w:b/>
          <w:bCs/>
          <w:color w:val="000000"/>
          <w:sz w:val="21"/>
          <w:szCs w:val="21"/>
          <w:highlight w:val="none"/>
          <w:lang w:val="zh-CN"/>
        </w:rPr>
        <w:t xml:space="preserve">条 合同款支付</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全年采购金额为预估数，采购人不对全年采购金额做出承诺，根据市场定价和采购量由采购人据实结算，结算方式如下：</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val="en-US" w:eastAsia="zh-CN"/>
        </w:rPr>
        <w:t xml:space="preserve">1、</w:t>
      </w:r>
      <w:r>
        <w:rPr>
          <w:rFonts w:hint="eastAsia" w:ascii="宋体" w:hAnsi="宋体" w:cs="宋体"/>
          <w:spacing w:val="3"/>
          <w:szCs w:val="21"/>
          <w:highlight w:val="none"/>
          <w:lang w:val="en-US" w:eastAsia="zh-CN"/>
        </w:rPr>
        <w:t xml:space="preserve">乙</w:t>
      </w:r>
      <w:r>
        <w:rPr>
          <w:rFonts w:hint="eastAsia" w:ascii="宋体" w:hAnsi="宋体" w:eastAsia="宋体" w:cs="宋体"/>
          <w:spacing w:val="3"/>
          <w:szCs w:val="21"/>
          <w:highlight w:val="none"/>
          <w:lang w:eastAsia="zh-CN"/>
        </w:rPr>
        <w:t xml:space="preserve">方应于每周</w:t>
      </w:r>
      <w:r>
        <w:rPr>
          <w:rFonts w:hint="eastAsia" w:ascii="宋体" w:hAnsi="宋体" w:cs="宋体"/>
          <w:spacing w:val="3"/>
          <w:szCs w:val="21"/>
          <w:highlight w:val="none"/>
          <w:lang w:val="en-US" w:eastAsia="zh-CN"/>
        </w:rPr>
        <w:t xml:space="preserve">一</w:t>
      </w:r>
      <w:r>
        <w:rPr>
          <w:rFonts w:hint="eastAsia" w:ascii="宋体" w:hAnsi="宋体" w:eastAsia="宋体" w:cs="宋体"/>
          <w:spacing w:val="3"/>
          <w:szCs w:val="21"/>
          <w:highlight w:val="none"/>
          <w:lang w:eastAsia="zh-CN"/>
        </w:rPr>
        <w:t xml:space="preserve">出具</w:t>
      </w:r>
      <w:r>
        <w:rPr>
          <w:rFonts w:hint="eastAsia" w:ascii="宋体" w:hAnsi="宋体" w:cs="宋体"/>
          <w:spacing w:val="3"/>
          <w:szCs w:val="21"/>
          <w:highlight w:val="none"/>
          <w:lang w:val="en-US" w:eastAsia="zh-CN"/>
        </w:rPr>
        <w:t xml:space="preserve">上</w:t>
      </w:r>
      <w:r>
        <w:rPr>
          <w:rFonts w:hint="eastAsia" w:ascii="宋体" w:hAnsi="宋体" w:eastAsia="宋体" w:cs="宋体"/>
          <w:spacing w:val="3"/>
          <w:szCs w:val="21"/>
          <w:highlight w:val="none"/>
          <w:lang w:eastAsia="zh-CN"/>
        </w:rPr>
        <w:t xml:space="preserve">周食材供货单并列明结算价格，核价时以南京市发展和改革委员会公布的“南京市部分农贸市场主副食品周平均价格水平”中食材周平均价格为基础×投标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率）作为结算单价，如南京市发展和改革委员会官网公布的“南京市部分农贸市场主副食品周平均价格水平”中未列出的产品，以南京农副产品物流中心官网（https://www.njnfwl.com/）中的价格作为价格基准×投标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率作为结算单价进行计算申报。供应商每次的供货单必须标明种类、数量、单位、单价、合价。每个月汇总交由食堂食材采购负责人核实后结算。其提供的所有结算资料均须真实有效、准确详实、有迹可循，如经</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发现弄虚作假，一经查实，</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将解除合同，并依法追究供应商的经济和法律责任。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val="en-US" w:eastAsia="zh-CN"/>
        </w:rPr>
        <w:t xml:space="preserve">2、</w:t>
      </w:r>
      <w:r>
        <w:rPr>
          <w:rFonts w:hint="eastAsia" w:ascii="宋体" w:hAnsi="宋体" w:eastAsia="宋体" w:cs="宋体"/>
          <w:spacing w:val="3"/>
          <w:sz w:val="21"/>
          <w:szCs w:val="21"/>
          <w:highlight w:val="none"/>
          <w:lang w:eastAsia="zh-CN"/>
        </w:rPr>
        <w:t xml:space="preserve">各项食材结算数量以甲方签收的供货单为准，供货单须甲方及乙方双方签字。</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3、供应商向采购人开具发票。</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4、供应商于合同履行期次月开始，根据双方核定的金额每月10日前开具发票，向采购人申请付款。</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5、采购人对供应商提供的付款资料审核通过后二十天内、以转账方式向供应商支付采购资金。</w:t>
      </w:r>
      <w:r/>
    </w:p>
    <w:p>
      <w:pPr>
        <w:ind w:firstLine="432"/>
        <w:jc w:val="left"/>
        <w:spacing w:before="0" w:beforeAutospacing="0" w:after="0" w:afterAutospacing="0" w:line="360"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6、所使用货币币制如未作特别说明均为人民币。</w:t>
      </w:r>
      <w:r/>
    </w:p>
    <w:p>
      <w:pPr>
        <w:ind w:firstLine="432"/>
        <w:jc w:val="left"/>
        <w:spacing w:before="0" w:beforeAutospacing="0" w:after="0" w:afterAutospacing="0" w:line="360" w:lineRule="auto"/>
        <w:rPr>
          <w:rFonts w:hint="eastAsia" w:ascii="宋体" w:hAnsi="宋体" w:eastAsia="宋体" w:cs="宋体"/>
          <w:spacing w:val="3"/>
          <w:sz w:val="21"/>
          <w:szCs w:val="21"/>
          <w:highlight w:val="none"/>
          <w:lang w:eastAsia="zh-CN"/>
        </w:rPr>
      </w:pPr>
      <w:r>
        <w:rPr>
          <w:rFonts w:hint="eastAsia" w:ascii="宋体" w:hAnsi="宋体" w:cs="宋体"/>
          <w:spacing w:val="3"/>
          <w:szCs w:val="21"/>
          <w:highlight w:val="none"/>
          <w:lang w:val="en-US" w:eastAsia="zh-CN"/>
        </w:rPr>
        <w:t xml:space="preserve">7、采购人根据季度考核结果于考核当月进行扣除结算。</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八</w:t>
      </w:r>
      <w:r>
        <w:rPr>
          <w:rFonts w:hint="eastAsia" w:ascii="宋体" w:hAnsi="宋体" w:eastAsia="宋体" w:cs="宋体"/>
          <w:b/>
          <w:bCs/>
          <w:color w:val="000000"/>
          <w:sz w:val="21"/>
          <w:szCs w:val="21"/>
          <w:highlight w:val="none"/>
          <w:lang w:val="zh-CN"/>
        </w:rPr>
        <w:t xml:space="preserve">条 违约责任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不可抗力（如洪水、地震、火灾、风暴等自然灾害及战争、动乱、政府行为等社会事件）或甲方原因外，乙方出现以下违约情形，第一次给予警告并发送整改通知单要求改进，其后还将视违约情节轻重给予收取违约金100元-1000元的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（1）乙方供应产品在验收或使用过程中发现一般质量问题（如夹杂异物较多，以次充好，有轻微异味、缺斤少两、含水量过高、规格品牌不符等），但能及时退还或补足，未影响甲方食堂正常供应的；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（2）乙方未能按照甲方要求的品种、规格、数量、时间、地点送货到位（含临时送货要求），但未影响甲方食堂正常供应的；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（3）乙方提供的食品索证材料虚假或不齐全，但事后能及时提供真实有效、齐全的索证材料的。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2、除不可抗力或甲方原因外，乙方出现以下较重违约情形，给予警告并发送整改通知单要求改进、同时收取违约金500-3000元、并承担甲方另行采购所有费用（包括货款、人工、运费等）的处理：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（1）乙方供应产品在验收或使用过程中发现质量问题，不能及时退换或补足，影响甲方食堂正常供应，迫使甲方另行采购的；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（2）乙方未及时送货或无故停止送货（含临时送货要求），影响甲方食堂正常供应，迫使甲方另行采购，给甲方造成不良影响和经济损失的；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（3）乙方不能提供真实有效、齐全的食品索证材料，影响甲方食堂正常供应，迫使甲方另行采购的；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（4）乙方在合同供货有效期内违反产品质量和安全保证及售后服务承诺的，应向甲方偿付违约金，并赔偿甲方由此造成的一切损失。</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九</w:t>
      </w:r>
      <w:r>
        <w:rPr>
          <w:rFonts w:hint="eastAsia" w:ascii="宋体" w:hAnsi="宋体" w:eastAsia="宋体" w:cs="宋体"/>
          <w:b/>
          <w:bCs/>
          <w:color w:val="000000"/>
          <w:sz w:val="21"/>
          <w:szCs w:val="21"/>
          <w:highlight w:val="none"/>
          <w:lang w:val="zh-CN"/>
        </w:rPr>
        <w:t xml:space="preserve">条 合同终止</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1、因不可抗力原因或因政策调整，致使本合同无法继续履行的，本合同自然终止，双方均不承担违约责任。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2、如发生下列情况之一，甲方有权立即终止本合同并收取1000-5000元违约金：</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（1）乙方擅自终止本合同或无故停止供货的；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lang w:val="zh-CN"/>
        </w:rPr>
        <w:t xml:space="preserve">考核得分低于80分</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乙方受警告、整改通知超过3次的；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）乙方供应的产品经检测不合格的；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）乙方供应的产品是《中华人民共和国食品安全法》第二十八条禁止生产经营的食品的；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）乙方供应的产品在使用过程中引发爆炸、火灾、大面积肠道传染病、食物中毒、设备设施损毁、人员受伤等安全质量事故或具有较大影响的行为，给甲方造成不良影响或经济损失的；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）乙方擅自使用甲方名义进行营销和宣传等活动的；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）乙方未经甲方同意，向第三人转包或分包供货业务的；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）发生其他较大过失，给甲方造成重大不良影响或经济损失的。</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zh-CN"/>
        </w:rPr>
        <w:t xml:space="preserve">条 合同的转让</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乙方不得擅自部分或全部转让其应履行的合同义务。</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lang w:val="zh-CN"/>
        </w:rPr>
        <w:t xml:space="preserve">条 争议的解决</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2、因履行本合同引起的或与本合同有关的争议，甲、乙双方应首先通过友好协商解决，如果协商不能解决争议，则可向甲方所在地有管辖权的人民法院提起诉讼。</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zh-CN"/>
        </w:rPr>
        <w:t xml:space="preserve">条 诚实信用</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乙方应诚实信用，严格按照招标文件要求和投标承诺履行合同，不向甲方进行商业贿赂或者提供不正当利益。</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zh-CN"/>
        </w:rPr>
        <w:t xml:space="preserve">条 合同生效及其他</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1、本合同自双方签字盖章之日起生效。</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2、本合同一式四份，甲乙双方各执一份，一份报送政府采购监督管理部门备案，一份报代理机构备案，具有同等法律效力。</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3、本合同应按照中华人民共和国的现行法律进行解释。</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bl>
      <w:tblPr>
        <w:tblStyle w:val="80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794"/>
        <w:gridCol w:w="4794"/>
      </w:tblGrid>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乙方（供应商）：（盖章）</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电话：</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帐号：</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27"/>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日期： 年 月 日</w:t>
            </w:r>
            <w:bookmarkEnd w:id="20"/>
            <w:r/>
            <w:r/>
          </w:p>
        </w:tc>
      </w:tr>
    </w:tbl>
    <w:p>
      <w:pPr>
        <w:spacing w:line="360" w:lineRule="auto"/>
        <w:tabs>
          <w:tab w:val="left" w:pos="57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highlight w:val="none"/>
          <w:lang w:val="zh-CN"/>
        </w:rPr>
      </w:pPr>
      <w:r>
        <w:rPr>
          <w:rFonts w:hint="eastAsia" w:ascii="宋体" w:hAnsi="宋体" w:eastAsia="宋体" w:cs="宋体"/>
          <w:highlight w:val="none"/>
          <w:lang w:val="zh-CN"/>
        </w:rPr>
        <w:br w:type="page" w:clear="all"/>
      </w:r>
      <w:r/>
    </w:p>
    <w:p>
      <w:pPr>
        <w:pStyle w:val="1000"/>
        <w:ind w:left="0" w:firstLine="0"/>
        <w:rPr>
          <w:rFonts w:hint="eastAsia" w:ascii="宋体" w:hAnsi="宋体" w:cs="宋体"/>
          <w:highlight w:val="none"/>
          <w:lang w:val="en-US" w:eastAsia="zh-CN"/>
        </w:rPr>
      </w:pPr>
      <w:r>
        <w:rPr>
          <w:rFonts w:hint="eastAsia" w:ascii="宋体" w:hAnsi="宋体" w:cs="宋体"/>
          <w:highlight w:val="none"/>
          <w:lang w:val="en-US" w:eastAsia="zh-CN"/>
        </w:rPr>
        <w:t xml:space="preserve">附件1：每周食材价格计算表</w:t>
      </w:r>
      <w:r/>
    </w:p>
    <w:p>
      <w:pPr>
        <w:pStyle w:val="1000"/>
        <w:ind w:left="0" w:firstLine="0"/>
        <w:jc w:val="center"/>
        <w:rPr>
          <w:rFonts w:hint="eastAsia" w:ascii="宋体" w:hAnsi="宋体" w:cs="宋体"/>
          <w:sz w:val="24"/>
          <w:szCs w:val="32"/>
          <w:highlight w:val="none"/>
          <w:lang w:val="en-US" w:eastAsia="zh-CN"/>
        </w:rPr>
      </w:pPr>
      <w:r>
        <w:rPr>
          <w:rFonts w:hint="eastAsia" w:ascii="宋体" w:hAnsi="宋体" w:cs="宋体"/>
          <w:sz w:val="24"/>
          <w:szCs w:val="32"/>
          <w:highlight w:val="none"/>
          <w:lang w:val="en-US" w:eastAsia="zh-CN"/>
        </w:rPr>
        <w:t xml:space="preserve">食材价格计算表</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372"/>
        <w:gridCol w:w="988"/>
        <w:gridCol w:w="1486"/>
        <w:gridCol w:w="1263"/>
        <w:gridCol w:w="1540"/>
        <w:gridCol w:w="1540"/>
      </w:tblGrid>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序号</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货品名称</w:t>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数量</w:t>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本周市场单价</w:t>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折扣系数</w:t>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折后单价</w:t>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总价</w:t>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1</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2</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3</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4</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合计</w:t>
            </w:r>
            <w:r/>
          </w:p>
        </w:tc>
        <w:tc>
          <w:tcPr>
            <w:gridSpan w:val="5"/>
            <w:tcW w:w="6817"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bl>
    <w:p>
      <w:pPr>
        <w:pStyle w:val="1000"/>
        <w:ind w:left="0" w:firstLine="0"/>
        <w:rPr>
          <w:rFonts w:hint="eastAsia" w:ascii="宋体" w:hAnsi="宋体" w:eastAsia="宋体" w:cs="宋体"/>
          <w:highlight w:val="none"/>
          <w:lang w:val="zh-CN"/>
        </w:rPr>
      </w:pPr>
      <w:r>
        <w:rPr>
          <w:rFonts w:hint="eastAsia" w:ascii="宋体" w:hAnsi="宋体" w:eastAsia="宋体" w:cs="宋体"/>
          <w:highlight w:val="none"/>
          <w:lang w:val="zh-CN"/>
        </w:rPr>
      </w:r>
      <w:r/>
    </w:p>
    <w:tbl>
      <w:tblPr>
        <w:tblStyle w:val="840"/>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360"/>
      </w:tblGrid>
      <w:tr>
        <w:trPr/>
        <w:tc>
          <w:tcPr>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乙方负责人：            （签字）</w:t>
            </w:r>
            <w:r/>
          </w:p>
        </w:tc>
        <w:tc>
          <w:tcPr>
            <w:shd w:val="clear" w:color="auto" w:fill="auto"/>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甲方负责人：            （签字）</w:t>
            </w:r>
            <w:r/>
          </w:p>
        </w:tc>
      </w:tr>
      <w:tr>
        <w:trPr/>
        <w:tc>
          <w:tcPr>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日期：</w:t>
            </w:r>
            <w:r/>
          </w:p>
        </w:tc>
      </w:tr>
    </w:tbl>
    <w:p>
      <w:pPr>
        <w:rPr>
          <w:rFonts w:hint="eastAsia" w:ascii="宋体" w:hAnsi="宋体" w:eastAsia="宋体" w:cs="宋体"/>
          <w:highlight w:val="none"/>
          <w:lang w:val="zh-CN"/>
        </w:rPr>
      </w:pPr>
      <w:r>
        <w:rPr>
          <w:rFonts w:hint="eastAsia" w:ascii="宋体" w:hAnsi="宋体" w:eastAsia="宋体" w:cs="宋体"/>
          <w:highlight w:val="none"/>
          <w:lang w:val="zh-CN"/>
        </w:rPr>
        <w:br w:type="page" w:clear="all"/>
      </w:r>
      <w:r/>
    </w:p>
    <w:p>
      <w:pPr>
        <w:ind w:firstLine="560"/>
        <w:jc w:val="center"/>
        <w:spacing w:line="480" w:lineRule="exact"/>
        <w:rPr>
          <w:rFonts w:hint="eastAsia" w:ascii="宋体" w:hAnsi="宋体" w:cs="宋体"/>
          <w:highlight w:val="none"/>
          <w:lang w:val="en-US" w:eastAsia="zh-CN"/>
        </w:rPr>
        <w:sectPr>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宋体"/>
          <w:highlight w:val="none"/>
          <w:lang w:val="en-US" w:eastAsia="zh-CN"/>
        </w:rPr>
      </w:r>
      <w:r/>
    </w:p>
    <w:p>
      <w:pPr>
        <w:ind w:firstLine="560"/>
        <w:jc w:val="center"/>
        <w:spacing w:line="480" w:lineRule="exact"/>
        <w:rPr>
          <w:rFonts w:hint="eastAsia"/>
          <w:b/>
          <w:bCs/>
          <w:sz w:val="21"/>
          <w:szCs w:val="21"/>
          <w:highlight w:val="none"/>
        </w:rPr>
      </w:pPr>
      <w:r>
        <w:rPr>
          <w:rFonts w:hint="eastAsia" w:ascii="宋体" w:hAnsi="宋体" w:cs="宋体"/>
          <w:highlight w:val="none"/>
          <w:lang w:val="en-US" w:eastAsia="zh-CN"/>
        </w:rPr>
        <w:t xml:space="preserve">附件2：</w:t>
      </w:r>
      <w:r>
        <w:rPr>
          <w:rFonts w:hint="eastAsia"/>
          <w:b/>
          <w:bCs/>
          <w:sz w:val="21"/>
          <w:szCs w:val="21"/>
          <w:highlight w:val="none"/>
        </w:rPr>
        <w:t xml:space="preserve">供应商考核评分办法</w:t>
      </w:r>
      <w:r/>
    </w:p>
    <w:tbl>
      <w:tblPr>
        <w:tblStyle w:val="802"/>
        <w:tblW w:w="13474" w:type="dxa"/>
        <w:jc w:val="center"/>
        <w:tblLayout w:type="fixed"/>
        <w:tblCellMar>
          <w:left w:w="108" w:type="dxa"/>
          <w:top w:w="0" w:type="dxa"/>
          <w:right w:w="108" w:type="dxa"/>
          <w:bottom w:w="0" w:type="dxa"/>
        </w:tblCellMar>
        <w:tblLook w:val="04A0" w:firstRow="1" w:lastRow="0" w:firstColumn="1" w:lastColumn="0" w:noHBand="0" w:noVBand="1"/>
      </w:tblPr>
      <w:tblGrid>
        <w:gridCol w:w="533"/>
        <w:gridCol w:w="867"/>
        <w:gridCol w:w="660"/>
        <w:gridCol w:w="1175"/>
        <w:gridCol w:w="4067"/>
        <w:gridCol w:w="5550"/>
        <w:gridCol w:w="622"/>
      </w:tblGrid>
      <w:tr>
        <w:trPr>
          <w:jc w:val="center"/>
          <w:trHeight w:val="822"/>
          <w:tblHeader/>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pageBreakBefore w:val="0"/>
              <w:spacing w:after="0" w:line="200" w:lineRule="exact"/>
              <w:widowControl w:val="off"/>
              <w:rPr>
                <w:b/>
                <w:bCs/>
                <w:sz w:val="18"/>
                <w:szCs w:val="18"/>
                <w:highlight w:val="none"/>
              </w:rPr>
            </w:pPr>
            <w:r>
              <w:rPr>
                <w:rFonts w:hint="eastAsia"/>
                <w:b/>
                <w:bCs/>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w:t>
            </w:r>
            <w:r/>
          </w:p>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项目</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考评内容及分值</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标准流程</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具体加/扣分项及分值</w:t>
            </w:r>
            <w:r/>
          </w:p>
        </w:tc>
        <w:tc>
          <w:tcPr>
            <w:tcBorders>
              <w:top w:val="single" w:color="000000" w:sz="4" w:space="0"/>
              <w:left w:val="none" w:color="000000" w:sz="4" w:space="0"/>
              <w:bottom w:val="single" w:color="000000" w:sz="4" w:space="0"/>
              <w:right w:val="single" w:color="000000" w:sz="4" w:space="0"/>
            </w:tcBorders>
            <w:tcW w:w="622"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备注</w:t>
            </w:r>
            <w:r/>
          </w:p>
        </w:tc>
      </w:tr>
      <w:tr>
        <w:trPr>
          <w:cantSplit/>
          <w:jc w:val="center"/>
          <w:trHeight w:val="400"/>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1</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配送能力评价</w:t>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质量</w:t>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来料质量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供应商必须严格按照招标要求，提供符合食品安全法、国标及食堂要求的产品</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Ⅰ不影响</w:t>
            </w:r>
            <w:r>
              <w:rPr>
                <w:rFonts w:hint="eastAsia" w:ascii="宋体" w:hAnsi="宋体" w:cs="宋体"/>
                <w:sz w:val="18"/>
                <w:szCs w:val="18"/>
                <w:highlight w:val="none"/>
                <w:lang w:val="en-US" w:eastAsia="zh-CN"/>
              </w:rPr>
              <w:t xml:space="preserve">采购人</w:t>
            </w:r>
            <w:r>
              <w:rPr>
                <w:rFonts w:hint="eastAsia" w:ascii="宋体" w:hAnsi="宋体" w:eastAsia="宋体" w:cs="宋体"/>
                <w:sz w:val="18"/>
                <w:szCs w:val="18"/>
                <w:highlight w:val="none"/>
              </w:rPr>
              <w:t xml:space="preserve">使用，及时退、换货，不扣分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r>
      <w:tr>
        <w:trPr>
          <w:cantSplit/>
          <w:jc w:val="center"/>
          <w:trHeight w:val="43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 未及时采取有效措施的，影响采购人正常使用，当日扣5分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84"/>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到货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情况</w:t>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交货及时性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除需要指定送货时间的货物，其他品类产品在订货次日早上6:30-7：30之间务必供货完成。</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供应商务必在要求的时间内送货，送货每延迟或提前0.5小时（包括0.5小时内）扣2.5分，以此顺延，每日5分为上限</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8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交货数量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准确性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供应商供货必须与订单实际需求量相符</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Ⅰ人为原因故意多送货物，食堂按照订单量做账，多余货物恕不退回，不扣分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7"/>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Ⅱ人为原因故意缺斤少两，在不影响实际使用的前提下按实物验收或补齐货物，当日扣3分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2"/>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Ⅲ供应商供货缺斤少两，漏货缺货，影响采购人实际使用，按实物验收或补齐货物，当日扣3分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28"/>
        </w:trPr>
        <w:tc>
          <w:tcPr>
            <w:tcBorders>
              <w:top w:val="single" w:color="000000" w:sz="4" w:space="0"/>
              <w:left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2</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配合度</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货物资质完整性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供应商在配送货物过程中，必须随货附带字迹清楚且盖有供应商公章的验收单以及有效的产品合格证明、检测报告、检疫证明等凭证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Ⅰ供应商不按规定随货附带字迹清晰盖有供应商红章的有效验收单，一次扣2分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11"/>
        </w:trPr>
        <w:tc>
          <w:tcPr>
            <w:tcBorders>
              <w:left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left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问题处理及时有效性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对原料供应商考核小组发出的整改通知、意见反馈、询价调研能够快速反应，对出现的问题能够及时整改到位</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供应商在接到采购人发出的整改通知、意见反馈、询价调研信息后，当日无反馈，扣2分，对于整改通知相关要求三日内无明显改进扣5分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jc w:val="center"/>
          <w:trHeight w:val="1853"/>
        </w:trPr>
        <w:tc>
          <w:tcPr>
            <w:tcBorders>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诚信度</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品牌配送准确性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（15分</w:t>
            </w:r>
            <w:r>
              <w:rPr>
                <w:rFonts w:hint="eastAsia"/>
                <w:sz w:val="18"/>
                <w:szCs w:val="18"/>
                <w:highlight w:val="none"/>
              </w:rPr>
              <w:t xml:space="preserve">）</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其他中标供应商配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41"/>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val="en-US" w:eastAsia="zh-CN"/>
              </w:rPr>
            </w:pPr>
            <w:r>
              <w:rPr>
                <w:rFonts w:hint="eastAsia"/>
                <w:sz w:val="18"/>
                <w:szCs w:val="1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价格执行评价</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规范性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供货价格</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规范性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供应商务必严格按照商定价格进行供货，如若市场价格出现波动超出合理范围，必须首先向采购人递交调价申请，经采购人审批同意后方可调整价格</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供应商未按照商定价格配送，随意变动价格，发现一次扣5分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988"/>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准确性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报价准确性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对未在招标范围的产品或者需要申请调价的产品，供应商报价必须符合市场行情；对于蔬菜报价，务必填写完整并符合市场行情。</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如若发生报价与市场价格严重不符的情况，发现一次扣5分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44"/>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加分项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应急响应</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供应商对临时紧急订货，能够积极无条件及时供应</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供应商应急响应迅速，完成临时紧急性供货，一次加2分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4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订单提醒</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供应商在发现当日订单存在异常情况，主动联系</w:t>
            </w:r>
            <w:r>
              <w:rPr>
                <w:rFonts w:hint="eastAsia" w:ascii="宋体" w:hAnsi="宋体" w:cs="宋体"/>
                <w:sz w:val="18"/>
                <w:szCs w:val="18"/>
                <w:highlight w:val="none"/>
                <w:lang w:val="en-US" w:eastAsia="zh-CN"/>
              </w:rPr>
              <w:t xml:space="preserve">采购人</w:t>
            </w:r>
            <w:r>
              <w:rPr>
                <w:rFonts w:hint="eastAsia"/>
                <w:sz w:val="18"/>
                <w:szCs w:val="18"/>
                <w:highlight w:val="none"/>
              </w:rPr>
              <w:t xml:space="preserve">确认</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经采购人确认供应商反馈情况属实，及时补充订单，保证采购人供应正常，一次加2分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零容</w:t>
            </w:r>
            <w:r/>
          </w:p>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忍项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服务态度恶劣</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供应商服务态度恶劣，不服从采购人正常合理的管理要求而发生辱骂或肢体冲突的，发生一次即终止合同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460"/>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发生违规供应事件 </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如供应商在履约期间，在供应过程中发生食品安全等影响恶劣事件，立即终止合同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r>
        <w:trPr>
          <w:cantSplit/>
          <w:jc w:val="center"/>
          <w:trHeight w:val="616"/>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供应严重违规产品</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bl>
    <w:p>
      <w:pPr>
        <w:ind w:firstLine="560"/>
        <w:jc w:val="center"/>
        <w:spacing w:line="480" w:lineRule="exact"/>
        <w:rPr>
          <w:rFonts w:hint="eastAsia"/>
          <w:b/>
          <w:bCs/>
          <w:sz w:val="21"/>
          <w:szCs w:val="21"/>
          <w:highlight w:val="none"/>
        </w:rPr>
      </w:pPr>
      <w:r>
        <w:rPr>
          <w:rFonts w:hint="eastAsia"/>
          <w:b/>
          <w:bCs/>
          <w:sz w:val="21"/>
          <w:szCs w:val="21"/>
          <w:highlight w:val="none"/>
        </w:rPr>
      </w:r>
      <w:r/>
    </w:p>
    <w:tbl>
      <w:tblPr>
        <w:tblStyle w:val="840"/>
        <w:tblW w:w="13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0"/>
        <w:gridCol w:w="6510"/>
      </w:tblGrid>
      <w:tr>
        <w:trPr>
          <w:jc w:val="center"/>
        </w:trPr>
        <w:tc>
          <w:tcPr>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乙方负责人：            （签字）</w:t>
            </w:r>
            <w:r/>
          </w:p>
        </w:tc>
        <w:tc>
          <w:tcPr>
            <w:shd w:val="clear" w:color="auto" w:fill="auto"/>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甲方负责人：            （签字）</w:t>
            </w:r>
            <w:r/>
          </w:p>
        </w:tc>
      </w:tr>
      <w:tr>
        <w:trPr>
          <w:jc w:val="center"/>
        </w:trPr>
        <w:tc>
          <w:tcPr>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日期：</w:t>
            </w:r>
            <w:r/>
          </w:p>
        </w:tc>
      </w:tr>
    </w:tbl>
    <w:p>
      <w:pPr>
        <w:pStyle w:val="1000"/>
        <w:ind w:left="0" w:firstLine="0"/>
        <w:rPr>
          <w:rFonts w:hint="eastAsia" w:ascii="宋体" w:hAnsi="宋体" w:eastAsia="宋体" w:cs="宋体"/>
          <w:color w:val="000000"/>
          <w:highlight w:val="none"/>
        </w:rPr>
      </w:pPr>
      <w:r>
        <w:rPr>
          <w:rFonts w:hint="eastAsia" w:ascii="宋体" w:hAnsi="宋体" w:eastAsia="宋体" w:cs="宋体"/>
          <w:highlight w:val="none"/>
          <w:lang w:val="zh-CN"/>
        </w:rPr>
        <w:br w:type="page" w:clear="all"/>
      </w:r>
      <w:r/>
    </w:p>
    <w:p>
      <w:pPr>
        <w:rPr>
          <w:rFonts w:hint="eastAsia" w:ascii="宋体" w:hAnsi="宋体" w:eastAsia="宋体" w:cs="宋体"/>
          <w:color w:val="000000"/>
          <w:highlight w:val="none"/>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ascii="宋体" w:hAnsi="宋体" w:eastAsia="宋体" w:cs="宋体"/>
          <w:color w:val="000000"/>
          <w:highlight w:val="none"/>
        </w:rPr>
      </w:r>
      <w:r/>
    </w:p>
    <w:p>
      <w:pPr>
        <w:keepLines/>
        <w:keepNext/>
        <w:pageBreakBefore w:val="0"/>
        <w:spacing w:line="377" w:lineRule="auto"/>
        <w:widowControl w:val="off"/>
        <w:rPr>
          <w:rFonts w:hint="eastAsia"/>
          <w:highlight w:val="none"/>
        </w:rPr>
        <w:outlineLvl w:val="9"/>
      </w:pPr>
      <w:r>
        <w:rPr>
          <w:rFonts w:hint="eastAsia"/>
          <w:highlight w:val="none"/>
        </w:rPr>
      </w:r>
      <w:r/>
    </w:p>
    <w:p>
      <w:pPr>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2"/>
        <w:numPr>
          <w:ilvl w:val="0"/>
          <w:numId w:val="10"/>
        </w:numPr>
        <w:ind w:left="0" w:hanging="283"/>
        <w:rPr>
          <w:rFonts w:hint="eastAsia" w:ascii="宋体" w:hAnsi="宋体" w:eastAsia="宋体" w:cs="宋体"/>
          <w:highlight w:val="none"/>
        </w:rPr>
      </w:pPr>
      <w:r/>
      <w:bookmarkStart w:id="21" w:name="_Toc193212824"/>
      <w:r>
        <w:rPr>
          <w:rFonts w:hint="eastAsia" w:ascii="宋体" w:hAnsi="宋体" w:eastAsia="宋体" w:cs="宋体"/>
          <w:highlight w:val="none"/>
        </w:rPr>
        <w:t xml:space="preserve">投标文件格式及附件</w:t>
      </w:r>
      <w:bookmarkEnd w:id="19"/>
      <w:r/>
      <w:bookmarkEnd w:id="21"/>
      <w:r/>
      <w:r/>
    </w:p>
    <w:p>
      <w:pPr>
        <w:pStyle w:val="1000"/>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投标文件</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项目名称：</w:t>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招标编号：</w:t>
      </w:r>
      <w:r/>
    </w:p>
    <w:p>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 xml:space="preserve">投标人名称：（加盖电子公章）</w:t>
      </w:r>
      <w:r/>
    </w:p>
    <w:p>
      <w:pPr>
        <w:ind w:firstLine="720"/>
        <w:jc w:val="left"/>
        <w:widowControl/>
        <w:rPr>
          <w:rFonts w:hint="eastAsia" w:ascii="宋体" w:hAnsi="宋体" w:eastAsia="宋体" w:cs="宋体"/>
          <w:sz w:val="28"/>
          <w:szCs w:val="28"/>
          <w:highlight w:val="none"/>
        </w:rPr>
      </w:pPr>
      <w:r>
        <w:rPr>
          <w:rFonts w:hint="eastAsia" w:ascii="宋体" w:hAnsi="宋体" w:eastAsia="宋体" w:cs="宋体"/>
          <w:sz w:val="36"/>
          <w:szCs w:val="36"/>
          <w:highlight w:val="none"/>
        </w:rPr>
        <w:t xml:space="preserve">日期：</w:t>
      </w:r>
      <w:r>
        <w:rPr>
          <w:rFonts w:hint="eastAsia" w:ascii="宋体" w:hAnsi="宋体" w:eastAsia="宋体" w:cs="宋体"/>
          <w:sz w:val="28"/>
          <w:szCs w:val="28"/>
          <w:highlight w:val="none"/>
        </w:rPr>
        <w:br w:type="page" w:clear="all"/>
      </w:r>
      <w:r/>
    </w:p>
    <w:p>
      <w:pPr>
        <w:jc w:val="center"/>
        <w:spacing w:before="312" w:after="312"/>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（注：供应商根据附件顺序编制投标文件并制作目录（须生成页码））</w:t>
      </w:r>
      <w:r/>
    </w:p>
    <w:p>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 致：</w:t>
      </w:r>
      <w:r>
        <w:rPr>
          <w:rFonts w:hint="eastAsia" w:ascii="宋体" w:hAnsi="宋体" w:cs="宋体"/>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根据贵方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w:t>
      </w:r>
      <w:r>
        <w:rPr>
          <w:rFonts w:hint="eastAsia" w:ascii="宋体" w:hAnsi="宋体" w:eastAsia="宋体" w:cs="宋体"/>
          <w:szCs w:val="21"/>
          <w:highlight w:val="none"/>
        </w:rPr>
        <w:t xml:space="preserve">项目名称）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（项目编号）投标邀请，正式授权下述签字人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(姓名和职务)代表投标人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b/>
          <w:bCs/>
          <w:szCs w:val="21"/>
          <w:highlight w:val="none"/>
        </w:rPr>
        <w:t xml:space="preserve">我们的资格条件完全符合政府采购法和本次招标要求</w:t>
      </w:r>
      <w:r>
        <w:rPr>
          <w:rFonts w:hint="eastAsia" w:ascii="宋体" w:hAnsi="宋体" w:eastAsia="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3、本项目服务时间为：</w:t>
      </w:r>
      <w:r>
        <w:rPr>
          <w:rFonts w:hint="eastAsia" w:ascii="宋体" w:hAnsi="宋体" w:eastAsia="宋体" w:cs="宋体"/>
          <w:szCs w:val="21"/>
          <w:highlight w:val="none"/>
          <w:u w:val="single"/>
        </w:rPr>
        <w:t xml:space="preserve">  满足招标文件要求  </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szCs w:val="21"/>
          <w:highlight w:val="none"/>
        </w:rPr>
        <w:t xml:space="preserve">不对招标文件本身提出质疑</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 xml:space="preserve">贵方组织的其他采购人式采购</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日起生效，特此声明。</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被授权人身份证号码：</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           （手机）</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投标人名称：              （加盖电子公章）</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22" w:name="_Toc26810"/>
      <w:r>
        <w:rPr>
          <w:rFonts w:hint="eastAsia" w:ascii="宋体" w:hAnsi="宋体" w:eastAsia="宋体" w:cs="宋体"/>
          <w:b/>
          <w:bCs/>
          <w:szCs w:val="21"/>
          <w:highlight w:val="none"/>
          <w:lang w:val="zh-CN"/>
        </w:rPr>
        <w:t xml:space="preserve">附件三、</w:t>
      </w:r>
      <w:bookmarkEnd w:id="22"/>
      <w:r>
        <w:rPr>
          <w:rFonts w:hint="eastAsia" w:ascii="宋体" w:hAnsi="宋体" w:eastAsia="宋体" w:cs="宋体"/>
          <w:b/>
          <w:bCs/>
          <w:szCs w:val="21"/>
          <w:highlight w:val="none"/>
          <w:lang w:val="zh-CN"/>
        </w:rPr>
        <w:t xml:space="preserve">开标一览表</w:t>
      </w:r>
      <w:r/>
    </w:p>
    <w:p>
      <w:pPr>
        <w:rPr>
          <w:rFonts w:hint="eastAsia" w:ascii="宋体" w:hAnsi="宋体" w:eastAsia="宋体" w:cs="宋体"/>
          <w:b/>
          <w:bCs/>
          <w:highlight w:val="none"/>
          <w:lang w:val="zh-CN"/>
        </w:rPr>
      </w:pPr>
      <w:r>
        <w:rPr>
          <w:rFonts w:hint="eastAsia" w:ascii="宋体" w:hAnsi="宋体" w:eastAsia="宋体" w:cs="宋体"/>
          <w:b/>
          <w:bCs/>
          <w:highlight w:val="none"/>
          <w:lang w:val="zh-CN"/>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05"/>
        <w:ind w:firstLine="47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r/>
    </w:p>
    <w:tbl>
      <w:tblPr>
        <w:tblStyle w:val="802"/>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4430"/>
        <w:gridCol w:w="3106"/>
      </w:tblGrid>
      <w:tr>
        <w:trPr>
          <w:cantSplit/>
          <w:trHeight w:val="1010"/>
        </w:trPr>
        <w:tc>
          <w:tcPr>
            <w:tcW w:w="1524"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投标折扣率</w:t>
            </w:r>
            <w:r/>
          </w:p>
        </w:tc>
        <w:tc>
          <w:tcPr>
            <w:tcW w:w="4430" w:type="dxa"/>
            <w:vAlign w:val="center"/>
            <w:textDirection w:val="lrTb"/>
            <w:noWrap w:val="false"/>
          </w:tcPr>
          <w:p>
            <w:pPr>
              <w:pStyle w:val="805"/>
              <w:ind w:firstLine="1054"/>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sz w:val="21"/>
                <w:szCs w:val="21"/>
                <w:highlight w:val="none"/>
              </w:rPr>
              <w:t xml:space="preserve">（%）</w:t>
            </w:r>
            <w:r/>
          </w:p>
        </w:tc>
        <w:tc>
          <w:tcPr>
            <w:tcW w:w="3106" w:type="dxa"/>
            <w:vAlign w:val="center"/>
            <w:textDirection w:val="lrTb"/>
            <w:noWrap w:val="false"/>
          </w:tcPr>
          <w:p>
            <w:pPr>
              <w:jc w:val="center"/>
              <w:spacing w:line="44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备注</w:t>
            </w:r>
            <w:r/>
          </w:p>
        </w:tc>
      </w:tr>
      <w:tr>
        <w:trPr>
          <w:trHeight w:val="828"/>
        </w:trPr>
        <w:tc>
          <w:tcPr>
            <w:tcW w:w="1524" w:type="dxa"/>
            <w:vAlign w:val="center"/>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服务时间/交付使用时间</w:t>
            </w:r>
            <w:r/>
          </w:p>
        </w:tc>
        <w:tc>
          <w:tcPr>
            <w:tcW w:w="4430" w:type="dxa"/>
            <w:vAlign w:val="center"/>
            <w:textDirection w:val="lrTb"/>
            <w:noWrap w:val="false"/>
          </w:tcPr>
          <w:p>
            <w:pPr>
              <w:pStyle w:val="805"/>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 xml:space="preserve">满足招标文件要求</w:t>
            </w:r>
            <w:r>
              <w:rPr>
                <w:rFonts w:hint="eastAsia" w:ascii="宋体" w:hAnsi="宋体" w:eastAsia="宋体" w:cs="宋体"/>
                <w:b w:val="0"/>
                <w:bCs/>
                <w:sz w:val="21"/>
                <w:szCs w:val="21"/>
                <w:highlight w:val="none"/>
              </w:rPr>
              <w:t xml:space="preserve">。</w:t>
            </w:r>
            <w:r/>
          </w:p>
        </w:tc>
        <w:tc>
          <w:tcPr>
            <w:tcW w:w="3106" w:type="dxa"/>
            <w:vAlign w:val="center"/>
            <w:vMerge w:val="restart"/>
            <w:textDirection w:val="lrTb"/>
            <w:noWrap w:val="false"/>
          </w:tcPr>
          <w:p>
            <w:pPr>
              <w:keepLines w:val="0"/>
              <w:keepNext w:val="0"/>
              <w:pageBreakBefore w:val="0"/>
              <w:spacing w:after="0"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本项目的折扣率指参照食材参考价为基础，进行折扣的比例，服务期限内供应商填报的折扣率保持不变。</w:t>
            </w:r>
            <w:r/>
          </w:p>
          <w:p>
            <w:pPr>
              <w:keepLines w:val="0"/>
              <w:keepNext w:val="0"/>
              <w:pageBreakBefore w:val="0"/>
              <w:spacing w:after="0"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示例：若供应商填报的折扣率为80%，发改委公布的周价格为10元/斤，则</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rPr>
              <w:t xml:space="preserve">与成交供应商实际结算本周内的供货价格为10×80%=8元/斤，至下一次调价保持不变。</w:t>
            </w:r>
            <w:r/>
          </w:p>
        </w:tc>
      </w:tr>
      <w:tr>
        <w:trPr>
          <w:trHeight w:val="829"/>
        </w:trPr>
        <w:tc>
          <w:tcPr>
            <w:tcW w:w="1524" w:type="dxa"/>
            <w:vAlign w:val="center"/>
            <w:textDirection w:val="lrTb"/>
            <w:noWrap w:val="false"/>
          </w:tcPr>
          <w:p>
            <w:pPr>
              <w:pStyle w:val="8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投标标的是否全部由小微企业（含视同小微企业）提供</w:t>
            </w:r>
            <w:r/>
          </w:p>
        </w:tc>
        <w:tc>
          <w:tcPr>
            <w:tcW w:w="4430" w:type="dxa"/>
            <w:vAlign w:val="center"/>
            <w:textDirection w:val="lrTb"/>
            <w:noWrap w:val="false"/>
          </w:tcPr>
          <w:p>
            <w:pPr>
              <w:pStyle w:val="805"/>
              <w:ind w:firstLine="474"/>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填写“是”或“否</w:t>
            </w:r>
            <w:r>
              <w:rPr>
                <w:rFonts w:hint="eastAsia" w:ascii="宋体" w:hAnsi="宋体" w:eastAsia="宋体" w:cs="宋体"/>
                <w:sz w:val="21"/>
                <w:szCs w:val="21"/>
                <w:highlight w:val="none"/>
              </w:rPr>
              <w:t xml:space="preserve">）</w:t>
            </w:r>
            <w:r/>
          </w:p>
        </w:tc>
        <w:tc>
          <w:tcPr>
            <w:tcW w:w="3106" w:type="dxa"/>
            <w:vAlign w:val="center"/>
            <w:vMerge w:val="continue"/>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numPr>
          <w:ilvl w:val="0"/>
          <w:numId w:val="11"/>
        </w:numPr>
        <w:ind w:firstLine="422"/>
        <w:jc w:val="left"/>
        <w:spacing w:line="360" w:lineRule="auto"/>
        <w:shd w:val="clear" w:color="auto" w:fill="ffffff"/>
        <w:widowControl/>
        <w:rPr>
          <w:rFonts w:hint="eastAsia" w:ascii="宋体" w:hAnsi="宋体" w:eastAsia="宋体" w:cs="宋体"/>
          <w:b/>
          <w:bCs/>
          <w:szCs w:val="21"/>
          <w:highlight w:val="none"/>
        </w:rPr>
      </w:pPr>
      <w:r/>
      <w:bookmarkStart w:id="23" w:name="_Toc12264"/>
      <w:r>
        <w:rPr>
          <w:rFonts w:hint="eastAsia" w:ascii="宋体" w:hAnsi="宋体" w:eastAsia="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2、“投标标的是否全部由小微企业提供</w:t>
      </w:r>
      <w:r>
        <w:rPr>
          <w:rFonts w:hint="eastAsia" w:ascii="宋体" w:hAnsi="宋体" w:eastAsia="宋体" w:cs="宋体"/>
          <w:b/>
          <w:bCs/>
          <w:szCs w:val="21"/>
          <w:highlight w:val="none"/>
          <w:lang w:val="zh-CN"/>
        </w:rPr>
        <w:t xml:space="preserve">”栏内填写“是”或“否”。如填写“是”，</w:t>
      </w:r>
      <w:r>
        <w:rPr>
          <w:rFonts w:hint="eastAsia" w:ascii="宋体" w:hAnsi="宋体" w:eastAsia="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附件四、分项报价表格式</w:t>
      </w:r>
      <w:bookmarkEnd w:id="23"/>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分项报价表</w:t>
      </w:r>
      <w:r/>
    </w:p>
    <w:p>
      <w:pPr>
        <w:jc w:val="left"/>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如有，格式自拟。</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02"/>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0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附件七、</w:t>
      </w:r>
      <w:r>
        <w:rPr>
          <w:rFonts w:hint="eastAsia" w:ascii="宋体" w:hAnsi="宋体" w:eastAsia="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r>
      <w:r/>
    </w:p>
    <w:p>
      <w:pPr>
        <w:pStyle w:val="1133"/>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 </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 xml:space="preserve">附件八、拟参与本项目服务人员一览表</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r/>
    </w:p>
    <w:tbl>
      <w:tblPr>
        <w:tblStyle w:val="802"/>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56"/>
        <w:gridCol w:w="1435"/>
        <w:gridCol w:w="1062"/>
        <w:gridCol w:w="1135"/>
        <w:gridCol w:w="1268"/>
        <w:gridCol w:w="1588"/>
        <w:gridCol w:w="1371"/>
      </w:tblGrid>
      <w:tr>
        <w:trPr>
          <w:jc w:val="center"/>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09"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65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727"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91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786"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附件九、 投标人类似业绩情况表</w:t>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投标人类似业绩情况表</w:t>
      </w:r>
      <w:r/>
    </w:p>
    <w:tbl>
      <w:tblPr>
        <w:tblStyle w:val="802"/>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签约及服务</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bCs/>
          <w:highlight w:val="none"/>
        </w:rPr>
      </w:pPr>
      <w:r>
        <w:rPr>
          <w:rFonts w:hint="eastAsia" w:ascii="宋体" w:hAnsi="宋体" w:eastAsia="宋体" w:cs="宋体"/>
          <w:b/>
          <w:highlight w:val="none"/>
        </w:rPr>
        <w:t xml:space="preserve">附件十</w:t>
      </w:r>
      <w:r>
        <w:rPr>
          <w:rFonts w:hint="eastAsia" w:ascii="宋体" w:hAnsi="宋体" w:eastAsia="宋体" w:cs="宋体"/>
          <w:b/>
          <w:bCs/>
          <w:highlight w:val="none"/>
        </w:rPr>
        <w:t xml:space="preserve">、企业声明函格式</w:t>
      </w:r>
      <w:r/>
    </w:p>
    <w:p>
      <w:pPr>
        <w:jc w:val="center"/>
        <w:spacing w:before="312" w:after="312" w:line="480" w:lineRule="auto"/>
        <w:rPr>
          <w:rFonts w:hint="eastAsia" w:ascii="宋体" w:hAnsi="宋体" w:eastAsia="宋体" w:cs="宋体"/>
          <w:b/>
          <w:bCs/>
          <w:sz w:val="28"/>
          <w:szCs w:val="28"/>
          <w:highlight w:val="none"/>
        </w:rPr>
      </w:pPr>
      <w:r/>
      <w:bookmarkStart w:id="24" w:name="OLE_LINK13"/>
      <w:r/>
      <w:bookmarkStart w:id="25" w:name="OLE_LINK14"/>
      <w:r>
        <w:rPr>
          <w:rFonts w:hint="eastAsia" w:ascii="宋体" w:hAnsi="宋体" w:eastAsia="宋体" w:cs="宋体"/>
          <w:b/>
          <w:bCs/>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rPr>
          <w:rFonts w:hint="eastAsia" w:ascii="宋体" w:hAnsi="宋体" w:eastAsia="宋体" w:cs="宋体"/>
          <w:highlight w:val="none"/>
        </w:rPr>
        <w:tab/>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righ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企业名称</w:t>
      </w:r>
      <w:r>
        <w:rPr>
          <w:rFonts w:hint="eastAsia" w:ascii="宋体" w:hAnsi="宋体" w:eastAsia="宋体" w:cs="宋体"/>
          <w:szCs w:val="21"/>
          <w:highlight w:val="none"/>
        </w:rPr>
        <w:t xml:space="preserve">（加盖电子公章）</w:t>
      </w:r>
      <w:r>
        <w:rPr>
          <w:rFonts w:hint="eastAsia" w:ascii="宋体" w:hAnsi="宋体" w:eastAsia="宋体" w:cs="宋体"/>
          <w:highlight w:val="none"/>
        </w:rPr>
        <w:t xml:space="preserve">：</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                                                   日期：</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sz w:val="28"/>
          <w:highlight w:val="none"/>
        </w:rPr>
        <w:sectPr>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eastAsia="宋体" w:cs="宋体"/>
          <w:b/>
          <w:bCs/>
          <w:sz w:val="28"/>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残疾人福利性单位声明函</w:t>
      </w:r>
      <w:bookmarkEnd w:id="24"/>
      <w:r/>
      <w:bookmarkEnd w:id="25"/>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属于监狱企业的证明文件</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节能产品认证证书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环境标志产品认证证书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pStyle w:val="1004"/>
        <w:rPr>
          <w:rFonts w:hint="eastAsia" w:ascii="宋体" w:hAnsi="宋体" w:eastAsia="宋体" w:cs="宋体"/>
          <w:bCs/>
          <w:highlight w:val="none"/>
        </w:rPr>
      </w:pPr>
      <w:r>
        <w:rPr>
          <w:rFonts w:hint="eastAsia" w:ascii="宋体" w:hAnsi="宋体" w:eastAsia="宋体" w:cs="宋体"/>
          <w:bCs/>
          <w:highlight w:val="none"/>
        </w:rPr>
      </w:r>
      <w:r/>
    </w:p>
    <w:p>
      <w:pPr>
        <w:pStyle w:val="1004"/>
        <w:rPr>
          <w:rFonts w:hint="eastAsia" w:ascii="宋体" w:hAnsi="宋体" w:eastAsia="宋体" w:cs="宋体"/>
          <w:bCs/>
          <w:highlight w:val="none"/>
        </w:rPr>
      </w:pPr>
      <w:r>
        <w:rPr>
          <w:rFonts w:hint="eastAsia" w:ascii="宋体" w:hAnsi="宋体" w:eastAsia="宋体" w:cs="宋体"/>
          <w:bCs/>
          <w:highlight w:val="none"/>
        </w:rPr>
      </w:r>
      <w:r/>
    </w:p>
    <w:p>
      <w:pPr>
        <w:pStyle w:val="1004"/>
        <w:rPr>
          <w:rFonts w:hint="eastAsia" w:ascii="宋体" w:hAnsi="宋体" w:eastAsia="宋体" w:cs="宋体"/>
          <w:bCs/>
          <w:highlight w:val="none"/>
        </w:rPr>
      </w:pPr>
      <w:r>
        <w:rPr>
          <w:rFonts w:hint="eastAsia" w:ascii="宋体" w:hAnsi="宋体" w:eastAsia="宋体" w:cs="宋体"/>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进口产品转让技术、消化吸收再创新方案</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（对于允许进口产品参加的项目）</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附件十一、无重大违法记录声明格式</w:t>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t xml:space="preserve">无重大违法记录声明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南京陵新项目管理有限公司</w:t>
      </w:r>
      <w:r>
        <w:rPr>
          <w:rFonts w:hint="eastAsia" w:ascii="宋体" w:hAnsi="宋体" w:eastAsia="宋体" w:cs="宋体"/>
          <w:szCs w:val="21"/>
          <w:highlight w:val="none"/>
        </w:rPr>
        <w:t xml:space="preserve">：</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6"/>
        <w:spacing w:line="360" w:lineRule="auto"/>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highlight w:val="none"/>
        </w:rPr>
        <w:t xml:space="preserve">参加政府采购活动前3年内在经营活动中（</w:t>
      </w:r>
      <w:r>
        <w:rPr>
          <w:rFonts w:hint="eastAsia" w:ascii="宋体" w:hAnsi="宋体" w:eastAsia="宋体" w:cs="宋体"/>
          <w:b/>
          <w:i/>
          <w:highlight w:val="none"/>
          <w:u w:val="single"/>
        </w:rPr>
        <w:t xml:space="preserve">在下划线上如实填写：有或没有</w:t>
      </w:r>
      <w:r>
        <w:rPr>
          <w:rFonts w:hint="eastAsia" w:ascii="宋体" w:hAnsi="宋体" w:eastAsia="宋体" w:cs="宋体"/>
          <w:highlight w:val="none"/>
        </w:rPr>
        <w:t xml:space="preserve">）</w:t>
      </w:r>
      <w:r>
        <w:rPr>
          <w:rFonts w:hint="eastAsia" w:ascii="宋体" w:hAnsi="宋体" w:eastAsia="宋体" w:cs="宋体"/>
          <w:b/>
          <w:highlight w:val="none"/>
        </w:rPr>
        <w:t xml:space="preserve">重大违法记录</w:t>
      </w:r>
      <w:r>
        <w:rPr>
          <w:rFonts w:hint="eastAsia" w:ascii="宋体" w:hAnsi="宋体" w:eastAsia="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15"/>
        <w:spacing w:line="360" w:lineRule="auto"/>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t xml:space="preserve">声明人：（加盖电子公章）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5040"/>
        <w:spacing w:line="360" w:lineRule="auto"/>
        <w:rPr>
          <w:rFonts w:hint="eastAsia" w:ascii="宋体" w:hAnsi="宋体" w:eastAsia="宋体" w:cs="宋体"/>
          <w:b/>
          <w:highlight w:val="none"/>
        </w:rPr>
      </w:pPr>
      <w:r>
        <w:rPr>
          <w:rFonts w:hint="eastAsia" w:ascii="宋体" w:hAnsi="宋体" w:eastAsia="宋体" w:cs="宋体"/>
          <w:b/>
          <w:szCs w:val="21"/>
          <w:highlight w:val="none"/>
          <w:lang w:val="zh-CN"/>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附件十二、资格资信证明文件</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附件十三、联合体协议及联合体授权委托书（如允许联合体、格式自拟）</w:t>
      </w:r>
      <w:r/>
    </w:p>
    <w:p>
      <w:pPr>
        <w:pStyle w:val="1004"/>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04"/>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附件十四、《南京市政府采购供应商信用记录表暨信用承诺书》（网站在线打印签字并盖章）</w:t>
      </w:r>
      <w:r/>
    </w:p>
    <w:p>
      <w:pPr>
        <w:pStyle w:val="1004"/>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04"/>
        <w:ind w:firstLine="0"/>
        <w:jc w:val="left"/>
        <w:spacing w:line="360" w:lineRule="auto"/>
        <w:rPr>
          <w:rFonts w:hint="eastAsia" w:ascii="宋体" w:hAnsi="宋体" w:eastAsia="宋体" w:cs="宋体"/>
          <w:szCs w:val="20"/>
          <w:highlight w:val="none"/>
        </w:rPr>
      </w:pPr>
      <w:r>
        <w:rPr>
          <w:rFonts w:hint="eastAsia" w:ascii="宋体" w:hAnsi="宋体" w:eastAsia="宋体" w:cs="宋体"/>
          <w:b/>
          <w:highlight w:val="none"/>
        </w:rPr>
        <w:t xml:space="preserve">附件十五、</w:t>
      </w:r>
      <w:bookmarkStart w:id="26" w:name="OLE_LINK2"/>
      <w:r>
        <w:rPr>
          <w:rFonts w:hint="eastAsia" w:ascii="宋体" w:hAnsi="宋体" w:eastAsia="宋体" w:cs="宋体"/>
          <w:b/>
          <w:highlight w:val="none"/>
        </w:rPr>
        <w:t xml:space="preserve">投标人需要提供的其他材料</w:t>
      </w:r>
      <w:bookmarkEnd w:id="26"/>
      <w:r/>
      <w:r/>
    </w:p>
    <w:sectPr>
      <w:headerReference w:type="default" r:id="rId9"/>
      <w:footerReference w:type="default" r:id="rId14"/>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9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16"/>
      <w:isLgl/>
      <w:suff w:val="tab"/>
      <w:lvlText w:val="%1.%2"/>
      <w:lvlJc w:val="left"/>
      <w:pPr>
        <w:ind w:left="425" w:hanging="425"/>
      </w:pPr>
      <w:rPr>
        <w:rFonts w:hint="eastAsia" w:ascii="Arial Unicode MS" w:hAnsi="Arial Unicode MS" w:eastAsia="微软雅黑"/>
        <w:b/>
        <w:i w:val="0"/>
      </w:rPr>
    </w:lvl>
    <w:lvl w:ilvl="2">
      <w:start w:val="1"/>
      <w:numFmt w:val="decimal"/>
      <w:pStyle w:val="113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92"/>
      <w:isLgl w:val="false"/>
      <w:suff w:val="nothing"/>
      <w:lvlText w:val="第%1章"/>
      <w:lvlJc w:val="left"/>
      <w:pPr>
        <w:ind w:left="3261" w:firstLine="0"/>
      </w:pPr>
    </w:lvl>
    <w:lvl w:ilvl="1">
      <w:start w:val="1"/>
      <w:numFmt w:val="none"/>
      <w:pStyle w:val="1192"/>
      <w:isLgl w:val="false"/>
      <w:suff w:val="nothing"/>
      <w:lvlText w:val=""/>
      <w:lvlJc w:val="left"/>
      <w:pPr>
        <w:ind w:left="0" w:firstLine="0"/>
      </w:pPr>
    </w:lvl>
    <w:lvl w:ilvl="2">
      <w:start w:val="1"/>
      <w:numFmt w:val="none"/>
      <w:pStyle w:val="794"/>
      <w:isLgl w:val="false"/>
      <w:suff w:val="nothing"/>
      <w:lvlText w:val=""/>
      <w:lvlJc w:val="left"/>
      <w:pPr>
        <w:ind w:left="0" w:firstLine="0"/>
      </w:pPr>
    </w:lvl>
    <w:lvl w:ilvl="3">
      <w:start w:val="1"/>
      <w:numFmt w:val="none"/>
      <w:pStyle w:val="795"/>
      <w:isLgl w:val="false"/>
      <w:suff w:val="nothing"/>
      <w:lvlText w:val=""/>
      <w:lvlJc w:val="left"/>
      <w:pPr>
        <w:ind w:left="0" w:firstLine="0"/>
      </w:pPr>
    </w:lvl>
    <w:lvl w:ilvl="4">
      <w:start w:val="1"/>
      <w:numFmt w:val="none"/>
      <w:pStyle w:val="796"/>
      <w:isLgl w:val="false"/>
      <w:suff w:val="nothing"/>
      <w:lvlText w:val=""/>
      <w:lvlJc w:val="left"/>
      <w:pPr>
        <w:ind w:left="0" w:firstLine="0"/>
      </w:pPr>
    </w:lvl>
    <w:lvl w:ilvl="5">
      <w:start w:val="1"/>
      <w:numFmt w:val="none"/>
      <w:pStyle w:val="797"/>
      <w:isLgl w:val="false"/>
      <w:suff w:val="nothing"/>
      <w:lvlText w:val=""/>
      <w:lvlJc w:val="left"/>
      <w:pPr>
        <w:ind w:left="0" w:firstLine="0"/>
      </w:pPr>
    </w:lvl>
    <w:lvl w:ilvl="6">
      <w:start w:val="1"/>
      <w:numFmt w:val="none"/>
      <w:pStyle w:val="798"/>
      <w:isLgl w:val="false"/>
      <w:suff w:val="nothing"/>
      <w:lvlText w:val=""/>
      <w:lvlJc w:val="left"/>
      <w:pPr>
        <w:ind w:left="0" w:firstLine="0"/>
      </w:pPr>
    </w:lvl>
    <w:lvl w:ilvl="7">
      <w:start w:val="1"/>
      <w:numFmt w:val="none"/>
      <w:pStyle w:val="799"/>
      <w:isLgl w:val="false"/>
      <w:suff w:val="nothing"/>
      <w:lvlText w:val=""/>
      <w:lvlJc w:val="left"/>
      <w:pPr>
        <w:ind w:left="0" w:firstLine="0"/>
      </w:pPr>
    </w:lvl>
    <w:lvl w:ilvl="8">
      <w:start w:val="1"/>
      <w:numFmt w:val="none"/>
      <w:pStyle w:val="800"/>
      <w:isLgl w:val="false"/>
      <w:suff w:val="nothing"/>
      <w:lvlText w:val=""/>
      <w:lvlJc w:val="left"/>
      <w:pPr>
        <w:ind w:left="0" w:firstLine="0"/>
      </w:pPr>
    </w:lvl>
  </w:abstractNum>
  <w:abstractNum w:abstractNumId="6">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9">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187"/>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9"/>
  </w:num>
  <w:num w:numId="4">
    <w:abstractNumId w:val="1"/>
  </w:num>
  <w:num w:numId="5">
    <w:abstractNumId w:val="0"/>
  </w:num>
  <w:num w:numId="6">
    <w:abstractNumId w:val="4"/>
  </w:num>
  <w:num w:numId="7">
    <w:abstractNumId w:val="8"/>
  </w:num>
  <w:num w:numId="8">
    <w:abstractNumId w:val="6"/>
  </w:num>
  <w:num w:numId="9">
    <w:abstractNumId w:val="3"/>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792">
    <w:name w:val="Heading 1"/>
    <w:basedOn w:val="791"/>
    <w:next w:val="791"/>
    <w:link w:val="1007"/>
    <w:uiPriority w:val="0"/>
    <w:qFormat/>
    <w:pPr>
      <w:numPr>
        <w:ilvl w:val="0"/>
        <w:numId w:val="1"/>
      </w:numPr>
      <w:ind w:left="0"/>
      <w:jc w:val="center"/>
      <w:keepLines/>
      <w:keepNext/>
      <w:spacing w:before="340" w:after="330" w:line="578" w:lineRule="auto"/>
      <w:outlineLvl w:val="0"/>
    </w:pPr>
    <w:rPr>
      <w:b/>
      <w:bCs/>
      <w:sz w:val="32"/>
      <w:szCs w:val="44"/>
    </w:rPr>
  </w:style>
  <w:style w:type="paragraph" w:styleId="793">
    <w:name w:val="Heading 2"/>
    <w:basedOn w:val="791"/>
    <w:next w:val="791"/>
    <w:link w:val="101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94">
    <w:name w:val="Heading 3"/>
    <w:basedOn w:val="791"/>
    <w:next w:val="791"/>
    <w:link w:val="1052"/>
    <w:uiPriority w:val="0"/>
    <w:qFormat/>
    <w:pPr>
      <w:numPr>
        <w:ilvl w:val="2"/>
        <w:numId w:val="1"/>
      </w:numPr>
      <w:keepLines/>
      <w:keepNext/>
      <w:spacing w:before="260" w:after="260" w:line="416" w:lineRule="auto"/>
      <w:outlineLvl w:val="2"/>
    </w:pPr>
    <w:rPr>
      <w:b/>
      <w:bCs/>
      <w:sz w:val="32"/>
      <w:szCs w:val="32"/>
    </w:rPr>
  </w:style>
  <w:style w:type="paragraph" w:styleId="795">
    <w:name w:val="Heading 4"/>
    <w:basedOn w:val="791"/>
    <w:next w:val="791"/>
    <w:link w:val="108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96">
    <w:name w:val="Heading 5"/>
    <w:basedOn w:val="791"/>
    <w:next w:val="791"/>
    <w:link w:val="1042"/>
    <w:uiPriority w:val="0"/>
    <w:qFormat/>
    <w:pPr>
      <w:numPr>
        <w:ilvl w:val="4"/>
        <w:numId w:val="1"/>
      </w:numPr>
      <w:keepLines/>
      <w:keepNext/>
      <w:spacing w:before="280" w:after="290" w:line="376" w:lineRule="auto"/>
      <w:outlineLvl w:val="4"/>
    </w:pPr>
    <w:rPr>
      <w:b/>
      <w:bCs/>
      <w:sz w:val="28"/>
      <w:szCs w:val="28"/>
    </w:rPr>
  </w:style>
  <w:style w:type="paragraph" w:styleId="797">
    <w:name w:val="Heading 6"/>
    <w:basedOn w:val="791"/>
    <w:next w:val="791"/>
    <w:link w:val="1028"/>
    <w:uiPriority w:val="0"/>
    <w:qFormat/>
    <w:pPr>
      <w:numPr>
        <w:ilvl w:val="5"/>
        <w:numId w:val="1"/>
      </w:numPr>
      <w:keepLines/>
      <w:keepNext/>
      <w:spacing w:before="240" w:after="64" w:line="320" w:lineRule="auto"/>
      <w:outlineLvl w:val="5"/>
    </w:pPr>
    <w:rPr>
      <w:rFonts w:ascii="Cambria" w:hAnsi="Cambria"/>
      <w:b/>
      <w:bCs/>
      <w:sz w:val="24"/>
    </w:rPr>
  </w:style>
  <w:style w:type="paragraph" w:styleId="798">
    <w:name w:val="Heading 7"/>
    <w:basedOn w:val="791"/>
    <w:next w:val="791"/>
    <w:link w:val="1082"/>
    <w:uiPriority w:val="0"/>
    <w:qFormat/>
    <w:pPr>
      <w:numPr>
        <w:ilvl w:val="6"/>
        <w:numId w:val="1"/>
      </w:numPr>
      <w:keepLines/>
      <w:keepNext/>
      <w:spacing w:before="240" w:after="64" w:line="320" w:lineRule="auto"/>
      <w:outlineLvl w:val="6"/>
    </w:pPr>
    <w:rPr>
      <w:b/>
      <w:bCs/>
      <w:sz w:val="24"/>
    </w:rPr>
  </w:style>
  <w:style w:type="paragraph" w:styleId="799">
    <w:name w:val="Heading 8"/>
    <w:basedOn w:val="791"/>
    <w:next w:val="791"/>
    <w:link w:val="1067"/>
    <w:uiPriority w:val="0"/>
    <w:qFormat/>
    <w:pPr>
      <w:numPr>
        <w:ilvl w:val="7"/>
        <w:numId w:val="1"/>
      </w:numPr>
      <w:keepLines/>
      <w:keepNext/>
      <w:spacing w:before="240" w:after="64" w:line="320" w:lineRule="auto"/>
      <w:outlineLvl w:val="7"/>
    </w:pPr>
    <w:rPr>
      <w:rFonts w:ascii="Cambria" w:hAnsi="Cambria"/>
      <w:sz w:val="24"/>
    </w:rPr>
  </w:style>
  <w:style w:type="paragraph" w:styleId="800">
    <w:name w:val="Heading 9"/>
    <w:basedOn w:val="791"/>
    <w:next w:val="791"/>
    <w:link w:val="1046"/>
    <w:uiPriority w:val="0"/>
    <w:qFormat/>
    <w:pPr>
      <w:numPr>
        <w:ilvl w:val="8"/>
        <w:numId w:val="1"/>
      </w:numPr>
      <w:keepLines/>
      <w:keepNext/>
      <w:spacing w:before="240" w:after="64" w:line="320" w:lineRule="auto"/>
      <w:outlineLvl w:val="8"/>
    </w:pPr>
    <w:rPr>
      <w:rFonts w:ascii="Cambria" w:hAnsi="Cambria"/>
      <w:szCs w:val="21"/>
    </w:rPr>
  </w:style>
  <w:style w:type="character" w:styleId="801" w:default="1">
    <w:name w:val="Default Paragraph Font"/>
    <w:uiPriority w:val="1"/>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List 3"/>
    <w:basedOn w:val="791"/>
    <w:uiPriority w:val="99"/>
    <w:unhideWhenUsed/>
    <w:qFormat/>
    <w:pPr>
      <w:ind w:left="1260" w:hanging="420"/>
      <w:spacing w:before="100" w:beforeAutospacing="1" w:after="100" w:afterAutospacing="1"/>
    </w:pPr>
    <w:rPr>
      <w:szCs w:val="21"/>
    </w:rPr>
  </w:style>
  <w:style w:type="paragraph" w:styleId="804">
    <w:name w:val="toc 7"/>
    <w:basedOn w:val="791"/>
    <w:next w:val="791"/>
    <w:uiPriority w:val="39"/>
    <w:unhideWhenUsed/>
    <w:qFormat/>
    <w:pPr>
      <w:ind w:left="2520"/>
    </w:pPr>
    <w:rPr>
      <w:rFonts w:ascii="Calibri" w:hAnsi="Calibri"/>
      <w:szCs w:val="22"/>
    </w:rPr>
  </w:style>
  <w:style w:type="paragraph" w:styleId="805">
    <w:name w:val="Normal Indent"/>
    <w:basedOn w:val="791"/>
    <w:next w:val="791"/>
    <w:uiPriority w:val="0"/>
    <w:qFormat/>
    <w:pPr>
      <w:ind w:firstLine="420"/>
    </w:pPr>
    <w:rPr>
      <w:b/>
      <w:sz w:val="24"/>
      <w:szCs w:val="20"/>
    </w:rPr>
  </w:style>
  <w:style w:type="paragraph" w:styleId="806">
    <w:name w:val="Caption"/>
    <w:basedOn w:val="791"/>
    <w:next w:val="791"/>
    <w:uiPriority w:val="0"/>
    <w:qFormat/>
    <w:rPr>
      <w:rFonts w:ascii="Cambria" w:hAnsi="Cambria" w:eastAsia="黑体"/>
      <w:sz w:val="20"/>
      <w:szCs w:val="22"/>
    </w:rPr>
  </w:style>
  <w:style w:type="paragraph" w:styleId="807">
    <w:name w:val="Document Map"/>
    <w:basedOn w:val="791"/>
    <w:link w:val="1036"/>
    <w:uiPriority w:val="0"/>
    <w:qFormat/>
    <w:rPr>
      <w:rFonts w:ascii="宋体"/>
      <w:sz w:val="18"/>
      <w:szCs w:val="18"/>
    </w:rPr>
  </w:style>
  <w:style w:type="paragraph" w:styleId="808">
    <w:name w:val="annotation text"/>
    <w:basedOn w:val="791"/>
    <w:link w:val="1060"/>
    <w:uiPriority w:val="99"/>
    <w:qFormat/>
    <w:pPr>
      <w:jc w:val="left"/>
    </w:pPr>
  </w:style>
  <w:style w:type="paragraph" w:styleId="809">
    <w:name w:val="Body Text 3"/>
    <w:basedOn w:val="791"/>
    <w:link w:val="1078"/>
    <w:uiPriority w:val="0"/>
    <w:qFormat/>
    <w:rPr>
      <w:rFonts w:ascii="宋体"/>
      <w:sz w:val="24"/>
      <w:szCs w:val="20"/>
    </w:rPr>
  </w:style>
  <w:style w:type="paragraph" w:styleId="810">
    <w:name w:val="Body Text"/>
    <w:basedOn w:val="791"/>
    <w:next w:val="805"/>
    <w:link w:val="1066"/>
    <w:uiPriority w:val="0"/>
    <w:qFormat/>
    <w:pPr>
      <w:jc w:val="center"/>
    </w:pPr>
    <w:rPr>
      <w:rFonts w:eastAsia="幼圆"/>
      <w:b/>
      <w:bCs/>
      <w:sz w:val="44"/>
    </w:rPr>
  </w:style>
  <w:style w:type="paragraph" w:styleId="811">
    <w:name w:val="Body Text Indent"/>
    <w:basedOn w:val="791"/>
    <w:link w:val="1023"/>
    <w:uiPriority w:val="0"/>
    <w:qFormat/>
    <w:pPr>
      <w:ind w:left="420"/>
      <w:spacing w:after="120"/>
    </w:pPr>
  </w:style>
  <w:style w:type="paragraph" w:styleId="812">
    <w:name w:val="index 4"/>
    <w:basedOn w:val="791"/>
    <w:next w:val="791"/>
    <w:uiPriority w:val="0"/>
    <w:qFormat/>
    <w:pPr>
      <w:ind w:left="600"/>
    </w:pPr>
    <w:rPr>
      <w:rFonts w:ascii="Calibri" w:hAnsi="Calibri"/>
    </w:rPr>
  </w:style>
  <w:style w:type="paragraph" w:styleId="813">
    <w:name w:val="toc 5"/>
    <w:basedOn w:val="791"/>
    <w:next w:val="791"/>
    <w:uiPriority w:val="39"/>
    <w:unhideWhenUsed/>
    <w:qFormat/>
    <w:pPr>
      <w:ind w:left="1680"/>
    </w:pPr>
    <w:rPr>
      <w:rFonts w:ascii="Calibri" w:hAnsi="Calibri"/>
      <w:szCs w:val="22"/>
    </w:rPr>
  </w:style>
  <w:style w:type="paragraph" w:styleId="814">
    <w:name w:val="toc 3"/>
    <w:basedOn w:val="791"/>
    <w:next w:val="791"/>
    <w:uiPriority w:val="39"/>
    <w:qFormat/>
    <w:pPr>
      <w:ind w:left="840"/>
    </w:pPr>
    <w:rPr>
      <w:rFonts w:ascii="Calibri" w:hAnsi="Calibri"/>
      <w:szCs w:val="22"/>
    </w:rPr>
  </w:style>
  <w:style w:type="paragraph" w:styleId="815">
    <w:name w:val="Plain Text"/>
    <w:basedOn w:val="791"/>
    <w:link w:val="1029"/>
    <w:uiPriority w:val="0"/>
    <w:qFormat/>
    <w:rPr>
      <w:rFonts w:ascii="Ari"/>
    </w:rPr>
  </w:style>
  <w:style w:type="paragraph" w:styleId="816">
    <w:name w:val="toc 8"/>
    <w:basedOn w:val="791"/>
    <w:next w:val="791"/>
    <w:uiPriority w:val="39"/>
    <w:unhideWhenUsed/>
    <w:qFormat/>
    <w:pPr>
      <w:ind w:left="2940"/>
    </w:pPr>
    <w:rPr>
      <w:rFonts w:ascii="Calibri" w:hAnsi="Calibri"/>
      <w:szCs w:val="22"/>
    </w:rPr>
  </w:style>
  <w:style w:type="paragraph" w:styleId="817">
    <w:name w:val="Date"/>
    <w:basedOn w:val="791"/>
    <w:next w:val="791"/>
    <w:link w:val="1037"/>
    <w:uiPriority w:val="0"/>
    <w:unhideWhenUsed/>
    <w:qFormat/>
  </w:style>
  <w:style w:type="paragraph" w:styleId="818">
    <w:name w:val="Body Text Indent 2"/>
    <w:basedOn w:val="791"/>
    <w:next w:val="791"/>
    <w:link w:val="1059"/>
    <w:uiPriority w:val="99"/>
    <w:unhideWhenUsed/>
    <w:qFormat/>
    <w:pPr>
      <w:ind w:firstLine="525"/>
      <w:spacing w:line="420" w:lineRule="exact"/>
    </w:pPr>
    <w:rPr>
      <w:rFonts w:ascii="宋体"/>
      <w:sz w:val="20"/>
      <w:szCs w:val="20"/>
    </w:rPr>
  </w:style>
  <w:style w:type="paragraph" w:styleId="819">
    <w:name w:val="endnote text"/>
    <w:basedOn w:val="791"/>
    <w:link w:val="998"/>
    <w:uiPriority w:val="99"/>
    <w:semiHidden/>
    <w:unhideWhenUsed/>
    <w:qFormat/>
    <w:pPr>
      <w:spacing w:after="0" w:line="240" w:lineRule="auto"/>
    </w:pPr>
    <w:rPr>
      <w:sz w:val="20"/>
    </w:rPr>
  </w:style>
  <w:style w:type="paragraph" w:styleId="820">
    <w:name w:val="Balloon Text"/>
    <w:basedOn w:val="791"/>
    <w:link w:val="1081"/>
    <w:uiPriority w:val="0"/>
    <w:qFormat/>
    <w:rPr>
      <w:sz w:val="18"/>
      <w:szCs w:val="18"/>
    </w:rPr>
  </w:style>
  <w:style w:type="paragraph" w:styleId="821">
    <w:name w:val="Footer"/>
    <w:basedOn w:val="791"/>
    <w:link w:val="1071"/>
    <w:uiPriority w:val="99"/>
    <w:qFormat/>
    <w:pPr>
      <w:jc w:val="left"/>
      <w:tabs>
        <w:tab w:val="center" w:pos="4153" w:leader="none"/>
        <w:tab w:val="right" w:pos="8306" w:leader="none"/>
      </w:tabs>
    </w:pPr>
    <w:rPr>
      <w:sz w:val="18"/>
      <w:szCs w:val="18"/>
    </w:rPr>
  </w:style>
  <w:style w:type="paragraph" w:styleId="822">
    <w:name w:val="Header"/>
    <w:basedOn w:val="791"/>
    <w:link w:val="1027"/>
    <w:uiPriority w:val="0"/>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1"/>
    <w:next w:val="791"/>
    <w:uiPriority w:val="39"/>
    <w:qFormat/>
  </w:style>
  <w:style w:type="paragraph" w:styleId="824">
    <w:name w:val="toc 4"/>
    <w:basedOn w:val="791"/>
    <w:next w:val="791"/>
    <w:uiPriority w:val="39"/>
    <w:unhideWhenUsed/>
    <w:qFormat/>
    <w:pPr>
      <w:ind w:left="1260"/>
    </w:pPr>
    <w:rPr>
      <w:rFonts w:ascii="Calibri" w:hAnsi="Calibri"/>
      <w:szCs w:val="22"/>
    </w:rPr>
  </w:style>
  <w:style w:type="paragraph" w:styleId="825">
    <w:name w:val="index heading"/>
    <w:basedOn w:val="791"/>
    <w:next w:val="826"/>
    <w:uiPriority w:val="99"/>
    <w:unhideWhenUsed/>
    <w:qFormat/>
    <w:pPr>
      <w:tabs>
        <w:tab w:val="left" w:pos="240" w:leader="none"/>
      </w:tabs>
    </w:pPr>
  </w:style>
  <w:style w:type="paragraph" w:styleId="826">
    <w:name w:val="index 1"/>
    <w:basedOn w:val="791"/>
    <w:next w:val="791"/>
    <w:uiPriority w:val="0"/>
    <w:qFormat/>
    <w:pPr>
      <w:jc w:val="center"/>
      <w:spacing w:line="220" w:lineRule="exact"/>
    </w:pPr>
    <w:rPr>
      <w:rFonts w:ascii="仿宋_GB2312" w:hAnsi="Calibri" w:eastAsia="仿宋_GB2312"/>
      <w:szCs w:val="22"/>
    </w:rPr>
  </w:style>
  <w:style w:type="paragraph" w:styleId="827">
    <w:name w:val="Subtitle"/>
    <w:basedOn w:val="791"/>
    <w:next w:val="791"/>
    <w:link w:val="1055"/>
    <w:uiPriority w:val="0"/>
    <w:qFormat/>
    <w:pPr>
      <w:jc w:val="center"/>
      <w:spacing w:before="240" w:after="60" w:line="312" w:lineRule="auto"/>
      <w:outlineLvl w:val="1"/>
    </w:pPr>
    <w:rPr>
      <w:rFonts w:ascii="Cambria" w:hAnsi="Cambria"/>
      <w:b/>
      <w:bCs/>
      <w:sz w:val="32"/>
      <w:szCs w:val="32"/>
    </w:rPr>
  </w:style>
  <w:style w:type="paragraph" w:styleId="828">
    <w:name w:val="footnote text"/>
    <w:basedOn w:val="791"/>
    <w:link w:val="997"/>
    <w:uiPriority w:val="99"/>
    <w:semiHidden/>
    <w:unhideWhenUsed/>
    <w:qFormat/>
    <w:pPr>
      <w:spacing w:after="40" w:line="240" w:lineRule="auto"/>
    </w:pPr>
    <w:rPr>
      <w:sz w:val="18"/>
    </w:rPr>
  </w:style>
  <w:style w:type="paragraph" w:styleId="829">
    <w:name w:val="toc 6"/>
    <w:basedOn w:val="791"/>
    <w:next w:val="791"/>
    <w:uiPriority w:val="39"/>
    <w:unhideWhenUsed/>
    <w:qFormat/>
    <w:pPr>
      <w:ind w:left="2100"/>
    </w:pPr>
    <w:rPr>
      <w:rFonts w:ascii="Calibri" w:hAnsi="Calibri"/>
      <w:szCs w:val="22"/>
    </w:rPr>
  </w:style>
  <w:style w:type="paragraph" w:styleId="830">
    <w:name w:val="Body Text Indent 3"/>
    <w:basedOn w:val="791"/>
    <w:link w:val="1079"/>
    <w:uiPriority w:val="0"/>
    <w:qFormat/>
    <w:pPr>
      <w:ind w:left="420"/>
      <w:spacing w:after="120"/>
    </w:pPr>
    <w:rPr>
      <w:sz w:val="16"/>
      <w:szCs w:val="20"/>
    </w:rPr>
  </w:style>
  <w:style w:type="paragraph" w:styleId="831">
    <w:name w:val="table of figures"/>
    <w:basedOn w:val="791"/>
    <w:next w:val="791"/>
    <w:uiPriority w:val="99"/>
    <w:unhideWhenUsed/>
    <w:qFormat/>
    <w:pPr>
      <w:spacing w:after="0" w:afterAutospacing="0"/>
    </w:pPr>
  </w:style>
  <w:style w:type="paragraph" w:styleId="832">
    <w:name w:val="toc 2"/>
    <w:basedOn w:val="791"/>
    <w:next w:val="791"/>
    <w:uiPriority w:val="39"/>
    <w:qFormat/>
    <w:pPr>
      <w:ind w:left="420"/>
    </w:pPr>
    <w:rPr>
      <w:rFonts w:ascii="Calibri" w:hAnsi="Calibri"/>
      <w:szCs w:val="22"/>
    </w:rPr>
  </w:style>
  <w:style w:type="paragraph" w:styleId="833">
    <w:name w:val="toc 9"/>
    <w:basedOn w:val="791"/>
    <w:next w:val="791"/>
    <w:uiPriority w:val="39"/>
    <w:unhideWhenUsed/>
    <w:qFormat/>
    <w:pPr>
      <w:ind w:left="3360"/>
    </w:pPr>
    <w:rPr>
      <w:rFonts w:ascii="Calibri" w:hAnsi="Calibri"/>
      <w:szCs w:val="22"/>
    </w:rPr>
  </w:style>
  <w:style w:type="paragraph" w:styleId="834">
    <w:name w:val="HTML Preformatted"/>
    <w:basedOn w:val="7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5">
    <w:name w:val="Normal (Web)"/>
    <w:basedOn w:val="791"/>
    <w:uiPriority w:val="99"/>
    <w:qFormat/>
    <w:pPr>
      <w:jc w:val="left"/>
      <w:spacing w:before="100" w:beforeAutospacing="1" w:after="100" w:afterAutospacing="1"/>
      <w:widowControl/>
    </w:pPr>
    <w:rPr>
      <w:rFonts w:ascii="宋体" w:hAnsi="宋体" w:cs="宋体"/>
      <w:sz w:val="24"/>
    </w:rPr>
  </w:style>
  <w:style w:type="paragraph" w:styleId="836">
    <w:name w:val="Title"/>
    <w:basedOn w:val="791"/>
    <w:next w:val="791"/>
    <w:link w:val="1032"/>
    <w:uiPriority w:val="0"/>
    <w:qFormat/>
    <w:pPr>
      <w:jc w:val="center"/>
      <w:spacing w:before="240" w:after="60" w:line="420" w:lineRule="atLeast"/>
      <w:outlineLvl w:val="0"/>
    </w:pPr>
    <w:rPr>
      <w:rFonts w:ascii="Arial" w:hAnsi="Arial"/>
      <w:b/>
      <w:sz w:val="32"/>
      <w:szCs w:val="20"/>
    </w:rPr>
  </w:style>
  <w:style w:type="paragraph" w:styleId="837">
    <w:name w:val="annotation subject"/>
    <w:basedOn w:val="808"/>
    <w:next w:val="808"/>
    <w:link w:val="1069"/>
    <w:uiPriority w:val="0"/>
    <w:qFormat/>
    <w:rPr>
      <w:b/>
      <w:bCs/>
    </w:rPr>
  </w:style>
  <w:style w:type="paragraph" w:styleId="838">
    <w:name w:val="Body Text First Indent"/>
    <w:basedOn w:val="810"/>
    <w:uiPriority w:val="0"/>
    <w:semiHidden/>
    <w:unhideWhenUsed/>
    <w:qFormat/>
    <w:pPr>
      <w:ind w:firstLine="420"/>
      <w:jc w:val="both"/>
      <w:spacing w:after="120"/>
    </w:pPr>
    <w:rPr>
      <w:rFonts w:eastAsia="宋体"/>
      <w:b w:val="0"/>
      <w:bCs w:val="0"/>
      <w:sz w:val="21"/>
    </w:rPr>
  </w:style>
  <w:style w:type="paragraph" w:styleId="839">
    <w:name w:val="Body Text First Indent 2"/>
    <w:basedOn w:val="811"/>
    <w:uiPriority w:val="99"/>
    <w:qFormat/>
    <w:pPr>
      <w:ind w:firstLine="420"/>
    </w:pPr>
  </w:style>
  <w:style w:type="table" w:styleId="840">
    <w:name w:val="Table Grid"/>
    <w:basedOn w:val="80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0"/>
    <w:qFormat/>
    <w:rPr>
      <w:rFonts w:cs="Times New Roman"/>
      <w:b/>
    </w:rPr>
  </w:style>
  <w:style w:type="character" w:styleId="842">
    <w:name w:val="endnote reference"/>
    <w:basedOn w:val="801"/>
    <w:uiPriority w:val="99"/>
    <w:semiHidden/>
    <w:unhideWhenUsed/>
    <w:qFormat/>
    <w:rPr>
      <w:vertAlign w:val="superscript"/>
    </w:rPr>
  </w:style>
  <w:style w:type="character" w:styleId="843">
    <w:name w:val="page number"/>
    <w:basedOn w:val="801"/>
    <w:uiPriority w:val="0"/>
    <w:qFormat/>
    <w:rPr>
      <w:rFonts w:eastAsia="宋体"/>
      <w:b/>
      <w:spacing w:val="0"/>
      <w:sz w:val="24"/>
      <w:szCs w:val="24"/>
      <w:vertAlign w:val="baseline"/>
      <w:lang w:val="en-US" w:eastAsia="zh-CN" w:bidi="ar-SA"/>
    </w:rPr>
  </w:style>
  <w:style w:type="character" w:styleId="844">
    <w:name w:val="FollowedHyperlink"/>
    <w:uiPriority w:val="0"/>
    <w:qFormat/>
    <w:rPr>
      <w:color w:val="800080"/>
      <w:u w:val="single"/>
    </w:rPr>
  </w:style>
  <w:style w:type="character" w:styleId="845">
    <w:name w:val="Emphasis"/>
    <w:uiPriority w:val="0"/>
    <w:qFormat/>
    <w:rPr>
      <w:color w:val="cc0000"/>
    </w:rPr>
  </w:style>
  <w:style w:type="character" w:styleId="846">
    <w:name w:val="Hyperlink"/>
    <w:basedOn w:val="801"/>
    <w:uiPriority w:val="99"/>
    <w:qFormat/>
    <w:rPr>
      <w:color w:val="0000ff"/>
      <w:u w:val="single"/>
    </w:rPr>
  </w:style>
  <w:style w:type="character" w:styleId="847">
    <w:name w:val="annotation reference"/>
    <w:uiPriority w:val="99"/>
    <w:qFormat/>
    <w:rPr>
      <w:sz w:val="21"/>
      <w:szCs w:val="21"/>
    </w:rPr>
  </w:style>
  <w:style w:type="character" w:styleId="848">
    <w:name w:val="HTML Cite"/>
    <w:uiPriority w:val="0"/>
    <w:qFormat/>
    <w:rPr>
      <w:color w:val="008000"/>
    </w:rPr>
  </w:style>
  <w:style w:type="character" w:styleId="849">
    <w:name w:val="footnote reference"/>
    <w:basedOn w:val="801"/>
    <w:uiPriority w:val="99"/>
    <w:unhideWhenUsed/>
    <w:qFormat/>
    <w:rPr>
      <w:vertAlign w:val="superscript"/>
    </w:rPr>
  </w:style>
  <w:style w:type="character" w:styleId="850" w:customStyle="1">
    <w:name w:val="标题 1 Char"/>
    <w:uiPriority w:val="0"/>
    <w:qFormat/>
    <w:rPr>
      <w:b/>
      <w:bCs/>
      <w:sz w:val="32"/>
      <w:szCs w:val="44"/>
    </w:rPr>
  </w:style>
  <w:style w:type="paragraph" w:styleId="851" w:customStyle="1">
    <w:name w:val="正文首行缩进 21"/>
    <w:basedOn w:val="852"/>
    <w:next w:val="791"/>
    <w:uiPriority w:val="0"/>
    <w:qFormat/>
    <w:pPr>
      <w:ind w:firstLine="420"/>
      <w:spacing w:before="100" w:beforeAutospacing="1"/>
    </w:pPr>
    <w:rPr>
      <w:rFonts w:ascii="宋体" w:hAnsi="宋体"/>
      <w:szCs w:val="21"/>
    </w:rPr>
  </w:style>
  <w:style w:type="paragraph" w:styleId="852" w:customStyle="1">
    <w:name w:val="正文文本缩进11"/>
    <w:basedOn w:val="791"/>
    <w:next w:val="853"/>
    <w:uiPriority w:val="0"/>
    <w:qFormat/>
    <w:pPr>
      <w:ind w:firstLine="645"/>
    </w:pPr>
    <w:rPr>
      <w:rFonts w:ascii="楷体_GB2312" w:eastAsia="楷体_GB2312"/>
      <w:sz w:val="32"/>
      <w:szCs w:val="32"/>
    </w:rPr>
  </w:style>
  <w:style w:type="paragraph" w:styleId="853" w:customStyle="1">
    <w:name w:val="寄信人地址1"/>
    <w:basedOn w:val="791"/>
    <w:uiPriority w:val="0"/>
    <w:qFormat/>
    <w:rPr>
      <w:rFonts w:ascii="Arial" w:hAnsi="Arial" w:cs="宋体"/>
    </w:rPr>
  </w:style>
  <w:style w:type="character" w:styleId="854" w:customStyle="1">
    <w:name w:val="Heading 1 Char"/>
    <w:basedOn w:val="801"/>
    <w:uiPriority w:val="9"/>
    <w:qFormat/>
    <w:rPr>
      <w:rFonts w:ascii="Arial" w:hAnsi="Arial" w:eastAsia="Arial" w:cs="Arial"/>
      <w:sz w:val="40"/>
      <w:szCs w:val="40"/>
    </w:rPr>
  </w:style>
  <w:style w:type="character" w:styleId="855" w:customStyle="1">
    <w:name w:val="Heading 2 Char"/>
    <w:basedOn w:val="801"/>
    <w:uiPriority w:val="9"/>
    <w:qFormat/>
    <w:rPr>
      <w:rFonts w:ascii="Arial" w:hAnsi="Arial" w:eastAsia="Arial" w:cs="Arial"/>
      <w:sz w:val="34"/>
    </w:rPr>
  </w:style>
  <w:style w:type="character" w:styleId="856" w:customStyle="1">
    <w:name w:val="Heading 3 Char"/>
    <w:basedOn w:val="801"/>
    <w:uiPriority w:val="9"/>
    <w:qFormat/>
    <w:rPr>
      <w:rFonts w:ascii="Arial" w:hAnsi="Arial" w:eastAsia="Arial" w:cs="Arial"/>
      <w:sz w:val="30"/>
      <w:szCs w:val="30"/>
    </w:rPr>
  </w:style>
  <w:style w:type="character" w:styleId="857" w:customStyle="1">
    <w:name w:val="Heading 4 Char"/>
    <w:basedOn w:val="801"/>
    <w:uiPriority w:val="9"/>
    <w:qFormat/>
    <w:rPr>
      <w:rFonts w:ascii="Arial" w:hAnsi="Arial" w:eastAsia="Arial" w:cs="Arial"/>
      <w:b/>
      <w:bCs/>
      <w:sz w:val="26"/>
      <w:szCs w:val="26"/>
    </w:rPr>
  </w:style>
  <w:style w:type="character" w:styleId="858" w:customStyle="1">
    <w:name w:val="Heading 5 Char"/>
    <w:basedOn w:val="801"/>
    <w:uiPriority w:val="9"/>
    <w:qFormat/>
    <w:rPr>
      <w:rFonts w:ascii="Arial" w:hAnsi="Arial" w:eastAsia="Arial" w:cs="Arial"/>
      <w:b/>
      <w:bCs/>
      <w:sz w:val="24"/>
      <w:szCs w:val="24"/>
    </w:rPr>
  </w:style>
  <w:style w:type="character" w:styleId="859" w:customStyle="1">
    <w:name w:val="Heading 6 Char"/>
    <w:basedOn w:val="801"/>
    <w:uiPriority w:val="9"/>
    <w:qFormat/>
    <w:rPr>
      <w:rFonts w:ascii="Arial" w:hAnsi="Arial" w:eastAsia="Arial" w:cs="Arial"/>
      <w:b/>
      <w:bCs/>
      <w:sz w:val="22"/>
      <w:szCs w:val="22"/>
    </w:rPr>
  </w:style>
  <w:style w:type="character" w:styleId="860" w:customStyle="1">
    <w:name w:val="Heading 7 Char"/>
    <w:basedOn w:val="801"/>
    <w:uiPriority w:val="9"/>
    <w:qFormat/>
    <w:rPr>
      <w:rFonts w:ascii="Arial" w:hAnsi="Arial" w:eastAsia="Arial" w:cs="Arial"/>
      <w:b/>
      <w:bCs/>
      <w:i/>
      <w:iCs/>
      <w:sz w:val="22"/>
      <w:szCs w:val="22"/>
    </w:rPr>
  </w:style>
  <w:style w:type="character" w:styleId="861" w:customStyle="1">
    <w:name w:val="Heading 8 Char"/>
    <w:basedOn w:val="801"/>
    <w:uiPriority w:val="9"/>
    <w:qFormat/>
    <w:rPr>
      <w:rFonts w:ascii="Arial" w:hAnsi="Arial" w:eastAsia="Arial" w:cs="Arial"/>
      <w:i/>
      <w:iCs/>
      <w:sz w:val="22"/>
      <w:szCs w:val="22"/>
    </w:rPr>
  </w:style>
  <w:style w:type="character" w:styleId="862" w:customStyle="1">
    <w:name w:val="Heading 9 Char"/>
    <w:basedOn w:val="801"/>
    <w:uiPriority w:val="9"/>
    <w:qFormat/>
    <w:rPr>
      <w:rFonts w:ascii="Arial" w:hAnsi="Arial" w:eastAsia="Arial" w:cs="Arial"/>
      <w:i/>
      <w:iCs/>
      <w:sz w:val="21"/>
      <w:szCs w:val="21"/>
    </w:rPr>
  </w:style>
  <w:style w:type="character" w:styleId="863" w:customStyle="1">
    <w:name w:val="Title Char"/>
    <w:basedOn w:val="801"/>
    <w:uiPriority w:val="10"/>
    <w:qFormat/>
    <w:rPr>
      <w:sz w:val="48"/>
      <w:szCs w:val="48"/>
    </w:rPr>
  </w:style>
  <w:style w:type="character" w:styleId="864" w:customStyle="1">
    <w:name w:val="Subtitle Char"/>
    <w:basedOn w:val="801"/>
    <w:uiPriority w:val="11"/>
    <w:qFormat/>
    <w:rPr>
      <w:sz w:val="24"/>
      <w:szCs w:val="24"/>
    </w:rPr>
  </w:style>
  <w:style w:type="paragraph" w:styleId="865">
    <w:name w:val="Quote"/>
    <w:basedOn w:val="791"/>
    <w:next w:val="791"/>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91"/>
    <w:next w:val="791"/>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basedOn w:val="801"/>
    <w:uiPriority w:val="99"/>
    <w:qFormat/>
  </w:style>
  <w:style w:type="character" w:styleId="870" w:customStyle="1">
    <w:name w:val="Footer Char"/>
    <w:basedOn w:val="801"/>
    <w:uiPriority w:val="99"/>
    <w:qFormat/>
  </w:style>
  <w:style w:type="character" w:styleId="871" w:customStyle="1">
    <w:name w:val="Caption Char"/>
    <w:uiPriority w:val="99"/>
    <w:qFormat/>
  </w:style>
  <w:style w:type="table" w:styleId="872" w:customStyle="1">
    <w:name w:val="Table Grid Light"/>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8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8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8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8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8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8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8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8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8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8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8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8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8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8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8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8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8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8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80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basedOn w:val="80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basedOn w:val="80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basedOn w:val="80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basedOn w:val="80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basedOn w:val="80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basedOn w:val="8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80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8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80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basedOn w:val="8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80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basedOn w:val="80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basedOn w:val="8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80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80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80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80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80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80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basedOn w:val="8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80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80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80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80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80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80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basedOn w:val="8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80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80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80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8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80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80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8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basedOn w:val="8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8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8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80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8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80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basedOn w:val="8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basedOn w:val="80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basedOn w:val="80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basedOn w:val="80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basedOn w:val="8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basedOn w:val="8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8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8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80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8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8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8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8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basedOn w:val="8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basedOn w:val="8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basedOn w:val="80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basedOn w:val="80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basedOn w:val="8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basedOn w:val="8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8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80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80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80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80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80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basedOn w:val="8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80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basedOn w:val="80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basedOn w:val="8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basedOn w:val="8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basedOn w:val="80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basedOn w:val="80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basedOn w:val="8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8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basedOn w:val="8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basedOn w:val="8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basedOn w:val="8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basedOn w:val="8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basedOn w:val="8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28"/>
    <w:uiPriority w:val="99"/>
    <w:qFormat/>
    <w:rPr>
      <w:sz w:val="18"/>
    </w:rPr>
  </w:style>
  <w:style w:type="character" w:styleId="998" w:customStyle="1">
    <w:name w:val="Endnote Text Char"/>
    <w:link w:val="819"/>
    <w:uiPriority w:val="99"/>
    <w:qFormat/>
    <w:rPr>
      <w:sz w:val="20"/>
    </w:rPr>
  </w:style>
  <w:style w:type="paragraph" w:styleId="999"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00">
    <w:name w:val="List Paragraph"/>
    <w:basedOn w:val="791"/>
    <w:uiPriority w:val="34"/>
    <w:qFormat/>
    <w:pPr>
      <w:ind w:firstLine="420"/>
    </w:pPr>
  </w:style>
  <w:style w:type="paragraph" w:styleId="1001" w:customStyle="1">
    <w:name w:val="一级条标题"/>
    <w:basedOn w:val="1002"/>
    <w:next w:val="10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customStyle="1">
    <w:name w:val="章标题"/>
    <w:basedOn w:val="791"/>
    <w:next w:val="79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3" w:customStyle="1">
    <w:name w:val="段"/>
    <w:basedOn w:val="791"/>
    <w:next w:val="791"/>
    <w:uiPriority w:val="0"/>
    <w:qFormat/>
    <w:pPr>
      <w:ind w:firstLine="200"/>
      <w:widowControl/>
    </w:pPr>
    <w:rPr>
      <w:rFonts w:hint="eastAsia" w:ascii="宋体"/>
      <w:szCs w:val="20"/>
    </w:rPr>
  </w:style>
  <w:style w:type="paragraph" w:styleId="1004" w:customStyle="1">
    <w:name w:val="列表段落1"/>
    <w:basedOn w:val="791"/>
    <w:uiPriority w:val="99"/>
    <w:qFormat/>
    <w:pPr>
      <w:ind w:firstLine="420"/>
    </w:pPr>
  </w:style>
  <w:style w:type="paragraph" w:styleId="1005"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06" w:customStyle="1">
    <w:name w:val="正文文本缩进1"/>
    <w:basedOn w:val="791"/>
    <w:uiPriority w:val="0"/>
    <w:qFormat/>
    <w:pPr>
      <w:ind w:firstLine="880"/>
      <w:spacing w:line="500" w:lineRule="exact"/>
    </w:pPr>
  </w:style>
  <w:style w:type="character" w:styleId="1007" w:customStyle="1">
    <w:name w:val="标题 1 字符"/>
    <w:link w:val="792"/>
    <w:uiPriority w:val="0"/>
    <w:qFormat/>
    <w:rPr>
      <w:rFonts w:ascii="Times New Roman" w:hAnsi="Times New Roman" w:eastAsia="宋体" w:cs="Times New Roman"/>
      <w:b/>
      <w:bCs/>
      <w:sz w:val="32"/>
      <w:szCs w:val="44"/>
    </w:rPr>
  </w:style>
  <w:style w:type="character" w:styleId="1008" w:customStyle="1">
    <w:name w:val="明显强调1"/>
    <w:uiPriority w:val="0"/>
    <w:qFormat/>
    <w:rPr>
      <w:b/>
      <w:bCs/>
      <w:i/>
      <w:iCs/>
      <w:color w:val="4f81bd"/>
    </w:rPr>
  </w:style>
  <w:style w:type="character" w:styleId="1009" w:customStyle="1">
    <w:name w:val="批注文字 Char2"/>
    <w:uiPriority w:val="0"/>
    <w:qFormat/>
    <w:rPr>
      <w:sz w:val="21"/>
    </w:rPr>
  </w:style>
  <w:style w:type="character" w:styleId="1010" w:customStyle="1">
    <w:name w:val="标题 3 Char_0"/>
    <w:link w:val="1011"/>
    <w:uiPriority w:val="0"/>
    <w:qFormat/>
    <w:rPr>
      <w:b/>
      <w:bCs/>
      <w:sz w:val="32"/>
      <w:szCs w:val="32"/>
    </w:rPr>
  </w:style>
  <w:style w:type="paragraph" w:styleId="1011" w:customStyle="1">
    <w:name w:val="标题 3_0"/>
    <w:basedOn w:val="1012"/>
    <w:next w:val="1012"/>
    <w:link w:val="1010"/>
    <w:uiPriority w:val="0"/>
    <w:qFormat/>
    <w:pPr>
      <w:keepLines/>
      <w:keepNext/>
      <w:spacing w:before="260" w:after="260" w:line="416" w:lineRule="auto"/>
      <w:outlineLvl w:val="2"/>
    </w:pPr>
    <w:rPr>
      <w:b/>
      <w:bCs/>
      <w:sz w:val="32"/>
      <w:szCs w:val="32"/>
    </w:rPr>
  </w:style>
  <w:style w:type="paragraph" w:styleId="1012"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13" w:customStyle="1">
    <w:name w:val="标题 2 字符"/>
    <w:link w:val="793"/>
    <w:uiPriority w:val="0"/>
    <w:qFormat/>
    <w:rPr>
      <w:rFonts w:ascii="Cambria" w:hAnsi="Cambria"/>
      <w:b/>
      <w:bCs/>
      <w:sz w:val="32"/>
      <w:szCs w:val="32"/>
    </w:rPr>
  </w:style>
  <w:style w:type="character" w:styleId="1014" w:customStyle="1">
    <w:name w:val="正文文本 Char2"/>
    <w:uiPriority w:val="99"/>
    <w:semiHidden/>
    <w:qFormat/>
    <w:rPr>
      <w:rFonts w:ascii="Calibri" w:hAnsi="Calibri" w:eastAsia="宋体" w:cs="Times New Roman"/>
    </w:rPr>
  </w:style>
  <w:style w:type="character" w:styleId="1015" w:customStyle="1">
    <w:name w:val="页脚 Char1"/>
    <w:uiPriority w:val="99"/>
    <w:semiHidden/>
    <w:qFormat/>
    <w:rPr>
      <w:rFonts w:ascii="Calibri" w:hAnsi="Calibri" w:eastAsia="宋体" w:cs="Times New Roman"/>
      <w:sz w:val="18"/>
      <w:szCs w:val="18"/>
    </w:rPr>
  </w:style>
  <w:style w:type="character" w:styleId="1016" w:customStyle="1">
    <w:name w:val="明显引用 Char2"/>
    <w:uiPriority w:val="99"/>
    <w:qFormat/>
    <w:rPr>
      <w:b/>
      <w:bCs/>
      <w:i/>
      <w:iCs/>
      <w:color w:val="4f81bd"/>
      <w:sz w:val="21"/>
      <w:szCs w:val="24"/>
    </w:rPr>
  </w:style>
  <w:style w:type="character" w:styleId="1017" w:customStyle="1">
    <w:name w:val="引用 Char"/>
    <w:link w:val="1018"/>
    <w:uiPriority w:val="0"/>
    <w:qFormat/>
    <w:rPr>
      <w:i/>
      <w:iCs/>
      <w:color w:val="000000"/>
    </w:rPr>
  </w:style>
  <w:style w:type="paragraph" w:styleId="1018" w:customStyle="1">
    <w:name w:val="引用1"/>
    <w:basedOn w:val="791"/>
    <w:next w:val="791"/>
    <w:link w:val="1017"/>
    <w:uiPriority w:val="0"/>
    <w:qFormat/>
    <w:rPr>
      <w:i/>
      <w:iCs/>
      <w:color w:val="000000"/>
      <w:sz w:val="20"/>
      <w:szCs w:val="20"/>
    </w:rPr>
  </w:style>
  <w:style w:type="character" w:styleId="1019" w:customStyle="1">
    <w:name w:val="标题 1 Char_0"/>
    <w:link w:val="1020"/>
    <w:uiPriority w:val="0"/>
    <w:qFormat/>
    <w:rPr>
      <w:b/>
      <w:bCs/>
      <w:sz w:val="44"/>
      <w:szCs w:val="44"/>
    </w:rPr>
  </w:style>
  <w:style w:type="paragraph" w:styleId="1020" w:customStyle="1">
    <w:name w:val="标题 1_0"/>
    <w:basedOn w:val="1012"/>
    <w:next w:val="1012"/>
    <w:link w:val="1019"/>
    <w:uiPriority w:val="0"/>
    <w:qFormat/>
    <w:pPr>
      <w:keepLines/>
      <w:keepNext/>
      <w:spacing w:before="340" w:after="330" w:line="578" w:lineRule="auto"/>
      <w:outlineLvl w:val="0"/>
    </w:pPr>
    <w:rPr>
      <w:b/>
      <w:bCs/>
      <w:sz w:val="44"/>
      <w:szCs w:val="44"/>
    </w:rPr>
  </w:style>
  <w:style w:type="character" w:styleId="1021" w:customStyle="1">
    <w:name w:val="正文文本缩进 3 Char1"/>
    <w:uiPriority w:val="99"/>
    <w:semiHidden/>
    <w:qFormat/>
    <w:rPr>
      <w:sz w:val="16"/>
      <w:szCs w:val="16"/>
    </w:rPr>
  </w:style>
  <w:style w:type="character" w:styleId="1022" w:customStyle="1">
    <w:name w:val="引用 Char1"/>
    <w:uiPriority w:val="29"/>
    <w:qFormat/>
    <w:rPr>
      <w:i/>
      <w:iCs/>
      <w:color w:val="000000"/>
      <w:sz w:val="21"/>
    </w:rPr>
  </w:style>
  <w:style w:type="character" w:styleId="1023" w:customStyle="1">
    <w:name w:val="正文文本缩进 字符"/>
    <w:link w:val="811"/>
    <w:uiPriority w:val="0"/>
    <w:qFormat/>
    <w:rPr>
      <w:sz w:val="21"/>
      <w:szCs w:val="24"/>
    </w:rPr>
  </w:style>
  <w:style w:type="character" w:styleId="1024" w:customStyle="1">
    <w:name w:val="font161"/>
    <w:uiPriority w:val="0"/>
    <w:qFormat/>
    <w:rPr>
      <w:b/>
      <w:sz w:val="32"/>
    </w:rPr>
  </w:style>
  <w:style w:type="character" w:styleId="1025" w:customStyle="1">
    <w:name w:val="标题 4 Char_0"/>
    <w:link w:val="1026"/>
    <w:uiPriority w:val="0"/>
    <w:qFormat/>
    <w:rPr>
      <w:rFonts w:ascii="Arial" w:hAnsi="Arial" w:eastAsia="黑体"/>
      <w:b/>
      <w:bCs/>
      <w:sz w:val="28"/>
      <w:szCs w:val="28"/>
    </w:rPr>
  </w:style>
  <w:style w:type="paragraph" w:styleId="1026" w:customStyle="1">
    <w:name w:val="标题 4_0"/>
    <w:basedOn w:val="1012"/>
    <w:next w:val="1012"/>
    <w:link w:val="1025"/>
    <w:uiPriority w:val="0"/>
    <w:qFormat/>
    <w:pPr>
      <w:keepLines/>
      <w:keepNext/>
      <w:spacing w:before="280" w:after="290" w:line="376" w:lineRule="auto"/>
      <w:outlineLvl w:val="3"/>
    </w:pPr>
    <w:rPr>
      <w:rFonts w:ascii="Arial" w:hAnsi="Arial" w:eastAsia="黑体"/>
      <w:b/>
      <w:bCs/>
      <w:sz w:val="28"/>
      <w:szCs w:val="28"/>
    </w:rPr>
  </w:style>
  <w:style w:type="character" w:styleId="1027" w:customStyle="1">
    <w:name w:val="页眉 字符"/>
    <w:link w:val="822"/>
    <w:uiPriority w:val="0"/>
    <w:qFormat/>
    <w:rPr>
      <w:sz w:val="18"/>
      <w:szCs w:val="18"/>
    </w:rPr>
  </w:style>
  <w:style w:type="character" w:styleId="1028" w:customStyle="1">
    <w:name w:val="标题 6 字符"/>
    <w:link w:val="797"/>
    <w:uiPriority w:val="0"/>
    <w:qFormat/>
    <w:rPr>
      <w:rFonts w:ascii="Cambria" w:hAnsi="Cambria" w:eastAsia="宋体" w:cs="Times New Roman"/>
      <w:b/>
      <w:bCs/>
      <w:sz w:val="24"/>
      <w:szCs w:val="24"/>
    </w:rPr>
  </w:style>
  <w:style w:type="character" w:styleId="1029" w:customStyle="1">
    <w:name w:val="纯文本 字符"/>
    <w:link w:val="815"/>
    <w:uiPriority w:val="0"/>
    <w:qFormat/>
    <w:rPr>
      <w:rFonts w:ascii="Ari"/>
      <w:lang w:val="en-US" w:eastAsia="zh-CN" w:bidi="ar-SA"/>
    </w:rPr>
  </w:style>
  <w:style w:type="character" w:styleId="1030" w:customStyle="1">
    <w:name w:val="引用 Char2"/>
    <w:uiPriority w:val="99"/>
    <w:qFormat/>
    <w:rPr>
      <w:i/>
      <w:iCs/>
      <w:color w:val="000000"/>
      <w:sz w:val="21"/>
      <w:szCs w:val="24"/>
    </w:rPr>
  </w:style>
  <w:style w:type="character" w:styleId="1031" w:customStyle="1">
    <w:name w:val="rvts11"/>
    <w:uiPriority w:val="0"/>
    <w:qFormat/>
    <w:rPr>
      <w:rFonts w:hint="default" w:ascii="KNLe" w:hAnsi="KNLe"/>
      <w:sz w:val="24"/>
      <w:szCs w:val="24"/>
      <w:u w:val="single"/>
    </w:rPr>
  </w:style>
  <w:style w:type="character" w:styleId="1032" w:customStyle="1">
    <w:name w:val="标题 字符"/>
    <w:link w:val="836"/>
    <w:uiPriority w:val="0"/>
    <w:qFormat/>
    <w:rPr>
      <w:rFonts w:ascii="Arial" w:hAnsi="Arial"/>
      <w:b/>
      <w:sz w:val="32"/>
    </w:rPr>
  </w:style>
  <w:style w:type="character" w:styleId="1033" w:customStyle="1">
    <w:name w:val="标题5 Char Char"/>
    <w:link w:val="1034"/>
    <w:uiPriority w:val="0"/>
    <w:qFormat/>
    <w:rPr>
      <w:rFonts w:ascii="Arial" w:hAnsi="Arial"/>
      <w:b/>
      <w:bCs/>
      <w:sz w:val="24"/>
      <w:szCs w:val="32"/>
    </w:rPr>
  </w:style>
  <w:style w:type="paragraph" w:styleId="1034" w:customStyle="1">
    <w:name w:val="标题5"/>
    <w:basedOn w:val="794"/>
    <w:link w:val="1033"/>
    <w:uiPriority w:val="0"/>
    <w:qFormat/>
    <w:pPr>
      <w:numPr>
        <w:ilvl w:val="0"/>
        <w:numId w:val="0"/>
      </w:numPr>
      <w:spacing w:line="413" w:lineRule="auto"/>
    </w:pPr>
    <w:rPr>
      <w:rFonts w:ascii="Arial" w:hAnsi="Arial"/>
      <w:sz w:val="24"/>
    </w:rPr>
  </w:style>
  <w:style w:type="character" w:styleId="1035" w:customStyle="1">
    <w:name w:val="副标题 Char2"/>
    <w:uiPriority w:val="11"/>
    <w:qFormat/>
    <w:rPr>
      <w:rFonts w:ascii="Cambria" w:hAnsi="Cambria" w:cs="Times New Roman"/>
      <w:b/>
      <w:bCs/>
      <w:sz w:val="32"/>
      <w:szCs w:val="32"/>
    </w:rPr>
  </w:style>
  <w:style w:type="character" w:styleId="1036" w:customStyle="1">
    <w:name w:val="文档结构图 字符"/>
    <w:link w:val="807"/>
    <w:uiPriority w:val="0"/>
    <w:qFormat/>
    <w:rPr>
      <w:rFonts w:ascii="宋体"/>
      <w:sz w:val="18"/>
      <w:szCs w:val="18"/>
    </w:rPr>
  </w:style>
  <w:style w:type="character" w:styleId="1037" w:customStyle="1">
    <w:name w:val="日期 字符"/>
    <w:link w:val="817"/>
    <w:uiPriority w:val="0"/>
    <w:qFormat/>
    <w:rPr>
      <w:sz w:val="21"/>
      <w:szCs w:val="24"/>
    </w:rPr>
  </w:style>
  <w:style w:type="character" w:styleId="1038" w:customStyle="1">
    <w:name w:val="批注主题 Char1"/>
    <w:uiPriority w:val="0"/>
    <w:qFormat/>
    <w:rPr>
      <w:b/>
      <w:bCs/>
      <w:sz w:val="21"/>
      <w:szCs w:val="22"/>
    </w:rPr>
  </w:style>
  <w:style w:type="character" w:styleId="1039" w:customStyle="1">
    <w:name w:val="font31"/>
    <w:uiPriority w:val="0"/>
    <w:qFormat/>
    <w:rPr>
      <w:rFonts w:hint="eastAsia" w:ascii="宋体" w:hAnsi="宋体" w:eastAsia="宋体" w:cs="宋体"/>
      <w:color w:val="000000"/>
      <w:sz w:val="20"/>
      <w:szCs w:val="20"/>
      <w:u w:val="none"/>
    </w:rPr>
  </w:style>
  <w:style w:type="character" w:styleId="1040" w:customStyle="1">
    <w:name w:val="明显引用 Char"/>
    <w:link w:val="1041"/>
    <w:uiPriority w:val="0"/>
    <w:qFormat/>
    <w:rPr>
      <w:b/>
      <w:bCs/>
      <w:i/>
      <w:iCs/>
      <w:color w:val="4f81bd"/>
    </w:rPr>
  </w:style>
  <w:style w:type="paragraph" w:styleId="1041" w:customStyle="1">
    <w:name w:val="明显引用1"/>
    <w:basedOn w:val="791"/>
    <w:next w:val="791"/>
    <w:link w:val="1040"/>
    <w:uiPriority w:val="0"/>
    <w:qFormat/>
    <w:pPr>
      <w:ind w:left="936" w:right="936"/>
      <w:spacing w:before="200" w:after="280"/>
      <w:pBdr>
        <w:bottom w:val="single" w:color="4F81BD" w:sz="4" w:space="4"/>
      </w:pBdr>
    </w:pPr>
    <w:rPr>
      <w:b/>
      <w:bCs/>
      <w:i/>
      <w:iCs/>
      <w:color w:val="4f81bd"/>
      <w:sz w:val="20"/>
      <w:szCs w:val="20"/>
    </w:rPr>
  </w:style>
  <w:style w:type="character" w:styleId="1042" w:customStyle="1">
    <w:name w:val="标题 5 字符"/>
    <w:link w:val="796"/>
    <w:uiPriority w:val="0"/>
    <w:qFormat/>
    <w:rPr>
      <w:b/>
      <w:bCs/>
      <w:sz w:val="28"/>
      <w:szCs w:val="28"/>
    </w:rPr>
  </w:style>
  <w:style w:type="character" w:styleId="1043" w:customStyle="1">
    <w:name w:val="日期 Char1"/>
    <w:uiPriority w:val="0"/>
    <w:qFormat/>
    <w:rPr>
      <w:rFonts w:ascii="Calibri" w:hAnsi="Calibri" w:eastAsia="宋体" w:cs="Times New Roman"/>
    </w:rPr>
  </w:style>
  <w:style w:type="character" w:styleId="1044" w:customStyle="1">
    <w:name w:val="批注框文本 Char1"/>
    <w:uiPriority w:val="0"/>
    <w:qFormat/>
    <w:rPr>
      <w:sz w:val="18"/>
      <w:szCs w:val="18"/>
    </w:rPr>
  </w:style>
  <w:style w:type="character" w:styleId="1045" w:customStyle="1">
    <w:name w:val="标题 Char1"/>
    <w:uiPriority w:val="10"/>
    <w:qFormat/>
    <w:rPr>
      <w:rFonts w:ascii="Cambria" w:hAnsi="Cambria" w:eastAsia="宋体" w:cs="Times New Roman"/>
      <w:b/>
      <w:bCs/>
      <w:sz w:val="32"/>
      <w:szCs w:val="32"/>
    </w:rPr>
  </w:style>
  <w:style w:type="character" w:styleId="1046" w:customStyle="1">
    <w:name w:val="标题 9 字符"/>
    <w:link w:val="800"/>
    <w:uiPriority w:val="0"/>
    <w:qFormat/>
    <w:rPr>
      <w:rFonts w:ascii="Cambria" w:hAnsi="Cambria" w:eastAsia="宋体" w:cs="Times New Roman"/>
      <w:sz w:val="21"/>
      <w:szCs w:val="21"/>
    </w:rPr>
  </w:style>
  <w:style w:type="character" w:styleId="1047" w:customStyle="1">
    <w:name w:val="不明显参考1"/>
    <w:uiPriority w:val="0"/>
    <w:qFormat/>
    <w:rPr>
      <w:smallCaps/>
      <w:color w:val="c0504d"/>
      <w:u w:val="single"/>
    </w:rPr>
  </w:style>
  <w:style w:type="character" w:styleId="1048" w:customStyle="1">
    <w:name w:val="批注文字 Char1"/>
    <w:uiPriority w:val="0"/>
    <w:qFormat/>
    <w:rPr>
      <w:rFonts w:ascii="Calibri" w:hAnsi="Calibri" w:eastAsia="宋体" w:cs="Times New Roman"/>
    </w:rPr>
  </w:style>
  <w:style w:type="character" w:styleId="1049" w:customStyle="1">
    <w:name w:val="标题 Char2"/>
    <w:uiPriority w:val="10"/>
    <w:qFormat/>
    <w:rPr>
      <w:rFonts w:ascii="Cambria" w:hAnsi="Cambria" w:cs="Times New Roman"/>
      <w:b/>
      <w:bCs/>
      <w:sz w:val="32"/>
      <w:szCs w:val="32"/>
    </w:rPr>
  </w:style>
  <w:style w:type="character" w:styleId="1050" w:customStyle="1">
    <w:name w:val="正文文本 3 Char1"/>
    <w:uiPriority w:val="99"/>
    <w:semiHidden/>
    <w:qFormat/>
    <w:rPr>
      <w:sz w:val="16"/>
      <w:szCs w:val="16"/>
    </w:rPr>
  </w:style>
  <w:style w:type="character" w:styleId="1051" w:customStyle="1">
    <w:name w:val="批注主题 Char2"/>
    <w:uiPriority w:val="0"/>
    <w:qFormat/>
    <w:rPr>
      <w:b/>
      <w:bCs/>
      <w:sz w:val="21"/>
    </w:rPr>
  </w:style>
  <w:style w:type="character" w:styleId="1052" w:customStyle="1">
    <w:name w:val="标题 3 字符"/>
    <w:link w:val="794"/>
    <w:uiPriority w:val="0"/>
    <w:qFormat/>
    <w:rPr>
      <w:b/>
      <w:bCs/>
      <w:sz w:val="32"/>
      <w:szCs w:val="32"/>
    </w:rPr>
  </w:style>
  <w:style w:type="character" w:styleId="1053" w:customStyle="1">
    <w:name w:val="正文文本 Char_0"/>
    <w:link w:val="1054"/>
    <w:uiPriority w:val="0"/>
    <w:qFormat/>
    <w:rPr>
      <w:szCs w:val="24"/>
    </w:rPr>
  </w:style>
  <w:style w:type="paragraph" w:styleId="1054" w:customStyle="1">
    <w:name w:val="正文文本_0"/>
    <w:basedOn w:val="1012"/>
    <w:link w:val="1053"/>
    <w:uiPriority w:val="0"/>
    <w:qFormat/>
    <w:pPr>
      <w:spacing w:after="120"/>
    </w:pPr>
    <w:rPr>
      <w:sz w:val="20"/>
    </w:rPr>
  </w:style>
  <w:style w:type="character" w:styleId="1055" w:customStyle="1">
    <w:name w:val="副标题 字符"/>
    <w:link w:val="827"/>
    <w:uiPriority w:val="0"/>
    <w:qFormat/>
    <w:rPr>
      <w:rFonts w:ascii="Cambria" w:hAnsi="Cambria"/>
      <w:b/>
      <w:bCs/>
      <w:sz w:val="32"/>
      <w:szCs w:val="32"/>
    </w:rPr>
  </w:style>
  <w:style w:type="character" w:styleId="1056" w:customStyle="1">
    <w:name w:val="bookmark"/>
    <w:basedOn w:val="801"/>
    <w:uiPriority w:val="0"/>
    <w:qFormat/>
  </w:style>
  <w:style w:type="character" w:styleId="1057" w:customStyle="1">
    <w:name w:val="标题 5 Char_0"/>
    <w:link w:val="1058"/>
    <w:uiPriority w:val="0"/>
    <w:qFormat/>
    <w:rPr>
      <w:rFonts w:ascii="Calibri" w:hAnsi="Calibri"/>
      <w:b/>
      <w:bCs/>
      <w:sz w:val="28"/>
      <w:szCs w:val="28"/>
    </w:rPr>
  </w:style>
  <w:style w:type="paragraph" w:styleId="1058" w:customStyle="1">
    <w:name w:val="标题 5_0"/>
    <w:basedOn w:val="1012"/>
    <w:next w:val="1012"/>
    <w:link w:val="1057"/>
    <w:uiPriority w:val="0"/>
    <w:qFormat/>
    <w:pPr>
      <w:keepLines/>
      <w:keepNext/>
      <w:spacing w:before="280" w:after="290" w:line="372" w:lineRule="auto"/>
      <w:outlineLvl w:val="4"/>
    </w:pPr>
    <w:rPr>
      <w:rFonts w:ascii="Calibri" w:hAnsi="Calibri"/>
      <w:b/>
      <w:bCs/>
      <w:sz w:val="28"/>
      <w:szCs w:val="28"/>
    </w:rPr>
  </w:style>
  <w:style w:type="character" w:styleId="1059" w:customStyle="1">
    <w:name w:val="正文文本缩进 2 字符"/>
    <w:link w:val="818"/>
    <w:uiPriority w:val="99"/>
    <w:qFormat/>
    <w:rPr>
      <w:rFonts w:ascii="宋体"/>
    </w:rPr>
  </w:style>
  <w:style w:type="character" w:styleId="1060" w:customStyle="1">
    <w:name w:val="批注文字 字符"/>
    <w:link w:val="808"/>
    <w:uiPriority w:val="99"/>
    <w:qFormat/>
    <w:rPr>
      <w:sz w:val="21"/>
      <w:szCs w:val="24"/>
    </w:rPr>
  </w:style>
  <w:style w:type="character" w:styleId="1061" w:customStyle="1">
    <w:name w:val="font11"/>
    <w:uiPriority w:val="0"/>
    <w:qFormat/>
    <w:rPr>
      <w:rFonts w:hint="eastAsia" w:ascii="宋体" w:hAnsi="宋体" w:eastAsia="宋体" w:cs="宋体"/>
      <w:color w:val="000000"/>
      <w:sz w:val="20"/>
      <w:szCs w:val="20"/>
      <w:u w:val="none"/>
    </w:rPr>
  </w:style>
  <w:style w:type="character" w:styleId="1062" w:customStyle="1">
    <w:name w:val="明显参考1"/>
    <w:uiPriority w:val="0"/>
    <w:qFormat/>
    <w:rPr>
      <w:b/>
      <w:bCs/>
      <w:smallCaps/>
      <w:color w:val="c0504d"/>
      <w:spacing w:val="5"/>
      <w:u w:val="single"/>
    </w:rPr>
  </w:style>
  <w:style w:type="character" w:styleId="1063" w:customStyle="1">
    <w:name w:val="超链接_0"/>
    <w:uiPriority w:val="99"/>
    <w:qFormat/>
    <w:rPr>
      <w:rFonts w:ascii="Calibri" w:hAnsi="Calibri"/>
      <w:color w:val="0000ff"/>
      <w:u w:val="single"/>
    </w:rPr>
  </w:style>
  <w:style w:type="character" w:styleId="1064" w:customStyle="1">
    <w:name w:val="文档结构图 Char2"/>
    <w:uiPriority w:val="99"/>
    <w:semiHidden/>
    <w:qFormat/>
    <w:rPr>
      <w:rFonts w:ascii="宋体" w:hAnsi="Calibri" w:eastAsia="宋体" w:cs="Times New Roman"/>
      <w:sz w:val="18"/>
      <w:szCs w:val="18"/>
    </w:rPr>
  </w:style>
  <w:style w:type="character" w:styleId="1065" w:customStyle="1">
    <w:name w:val="textcontents"/>
    <w:uiPriority w:val="0"/>
    <w:qFormat/>
    <w:rPr>
      <w:rFonts w:cs="Times New Roman"/>
    </w:rPr>
  </w:style>
  <w:style w:type="character" w:styleId="1066" w:customStyle="1">
    <w:name w:val="正文文本 字符"/>
    <w:link w:val="810"/>
    <w:uiPriority w:val="0"/>
    <w:qFormat/>
    <w:rPr>
      <w:rFonts w:eastAsia="幼圆"/>
      <w:b/>
      <w:bCs/>
      <w:sz w:val="44"/>
      <w:szCs w:val="24"/>
    </w:rPr>
  </w:style>
  <w:style w:type="character" w:styleId="1067" w:customStyle="1">
    <w:name w:val="标题 8 字符"/>
    <w:link w:val="799"/>
    <w:uiPriority w:val="0"/>
    <w:qFormat/>
    <w:rPr>
      <w:rFonts w:ascii="Cambria" w:hAnsi="Cambria" w:eastAsia="宋体" w:cs="Times New Roman"/>
      <w:sz w:val="24"/>
      <w:szCs w:val="24"/>
    </w:rPr>
  </w:style>
  <w:style w:type="character" w:styleId="1068" w:customStyle="1">
    <w:name w:val="副标题 Char1"/>
    <w:uiPriority w:val="11"/>
    <w:qFormat/>
    <w:rPr>
      <w:rFonts w:ascii="Cambria" w:hAnsi="Cambria" w:cs="Times New Roman"/>
      <w:b/>
      <w:bCs/>
      <w:sz w:val="32"/>
      <w:szCs w:val="32"/>
    </w:rPr>
  </w:style>
  <w:style w:type="character" w:styleId="1069" w:customStyle="1">
    <w:name w:val="批注主题 字符"/>
    <w:link w:val="837"/>
    <w:uiPriority w:val="0"/>
    <w:qFormat/>
    <w:rPr>
      <w:b/>
      <w:bCs/>
      <w:sz w:val="21"/>
      <w:szCs w:val="24"/>
    </w:rPr>
  </w:style>
  <w:style w:type="character" w:styleId="1070" w:customStyle="1">
    <w:name w:val="书籍标题1"/>
    <w:uiPriority w:val="0"/>
    <w:qFormat/>
    <w:rPr>
      <w:b/>
      <w:bCs/>
      <w:smallCaps/>
      <w:spacing w:val="5"/>
    </w:rPr>
  </w:style>
  <w:style w:type="character" w:styleId="1071" w:customStyle="1">
    <w:name w:val="页脚 字符"/>
    <w:link w:val="821"/>
    <w:uiPriority w:val="99"/>
    <w:qFormat/>
    <w:rPr>
      <w:sz w:val="18"/>
      <w:szCs w:val="18"/>
    </w:rPr>
  </w:style>
  <w:style w:type="character" w:styleId="1072" w:customStyle="1">
    <w:name w:val="标题4 Char Char"/>
    <w:link w:val="1073"/>
    <w:uiPriority w:val="0"/>
    <w:qFormat/>
    <w:rPr>
      <w:rFonts w:ascii="Arial" w:hAnsi="Arial"/>
      <w:b/>
      <w:bCs/>
      <w:sz w:val="24"/>
      <w:szCs w:val="32"/>
    </w:rPr>
  </w:style>
  <w:style w:type="paragraph" w:styleId="1073" w:customStyle="1">
    <w:name w:val="标题4"/>
    <w:basedOn w:val="793"/>
    <w:next w:val="812"/>
    <w:link w:val="1072"/>
    <w:uiPriority w:val="0"/>
    <w:qFormat/>
    <w:pPr>
      <w:numPr>
        <w:ilvl w:val="0"/>
        <w:numId w:val="0"/>
      </w:numPr>
      <w:spacing w:line="413" w:lineRule="auto"/>
    </w:pPr>
    <w:rPr>
      <w:rFonts w:ascii="Arial" w:hAnsi="Arial"/>
      <w:sz w:val="24"/>
    </w:rPr>
  </w:style>
  <w:style w:type="character" w:styleId="1074" w:customStyle="1">
    <w:name w:val="正文文本 Char1"/>
    <w:uiPriority w:val="0"/>
    <w:qFormat/>
    <w:rPr>
      <w:rFonts w:ascii="Calibri" w:hAnsi="Calibri" w:eastAsia="宋体" w:cs="Times New Roman"/>
    </w:rPr>
  </w:style>
  <w:style w:type="character" w:styleId="1075" w:customStyle="1">
    <w:name w:val="明显引用 Char1"/>
    <w:uiPriority w:val="30"/>
    <w:qFormat/>
    <w:rPr>
      <w:b/>
      <w:bCs/>
      <w:i/>
      <w:iCs/>
      <w:color w:val="4f81bd"/>
      <w:sz w:val="21"/>
    </w:rPr>
  </w:style>
  <w:style w:type="character" w:styleId="1076" w:customStyle="1">
    <w:name w:val="页眉 Char1"/>
    <w:uiPriority w:val="99"/>
    <w:semiHidden/>
    <w:qFormat/>
    <w:rPr>
      <w:rFonts w:ascii="Calibri" w:hAnsi="Calibri" w:eastAsia="宋体" w:cs="Times New Roman"/>
      <w:sz w:val="18"/>
      <w:szCs w:val="18"/>
    </w:rPr>
  </w:style>
  <w:style w:type="character" w:styleId="1077" w:customStyle="1">
    <w:name w:val="不明显强调1"/>
    <w:uiPriority w:val="0"/>
    <w:qFormat/>
    <w:rPr>
      <w:i/>
      <w:iCs/>
      <w:color w:val="808080"/>
    </w:rPr>
  </w:style>
  <w:style w:type="character" w:styleId="1078" w:customStyle="1">
    <w:name w:val="正文文本 3 字符"/>
    <w:link w:val="809"/>
    <w:uiPriority w:val="0"/>
    <w:qFormat/>
    <w:rPr>
      <w:rFonts w:ascii="宋体"/>
      <w:sz w:val="24"/>
    </w:rPr>
  </w:style>
  <w:style w:type="character" w:styleId="1079" w:customStyle="1">
    <w:name w:val="正文文本缩进 3 字符"/>
    <w:link w:val="830"/>
    <w:uiPriority w:val="0"/>
    <w:qFormat/>
    <w:rPr>
      <w:sz w:val="16"/>
    </w:rPr>
  </w:style>
  <w:style w:type="character" w:styleId="1080" w:customStyle="1">
    <w:name w:val="font21"/>
    <w:uiPriority w:val="0"/>
    <w:qFormat/>
    <w:rPr>
      <w:rFonts w:hint="eastAsia" w:ascii="宋体" w:hAnsi="宋体" w:eastAsia="宋体" w:cs="宋体"/>
      <w:color w:val="000000"/>
      <w:sz w:val="20"/>
      <w:szCs w:val="20"/>
      <w:u w:val="none"/>
    </w:rPr>
  </w:style>
  <w:style w:type="character" w:styleId="1081" w:customStyle="1">
    <w:name w:val="批注框文本 字符"/>
    <w:link w:val="820"/>
    <w:uiPriority w:val="0"/>
    <w:qFormat/>
    <w:rPr>
      <w:sz w:val="18"/>
      <w:szCs w:val="18"/>
    </w:rPr>
  </w:style>
  <w:style w:type="character" w:styleId="1082" w:customStyle="1">
    <w:name w:val="标题 7 字符"/>
    <w:link w:val="798"/>
    <w:uiPriority w:val="0"/>
    <w:qFormat/>
    <w:rPr>
      <w:b/>
      <w:bCs/>
      <w:sz w:val="24"/>
      <w:szCs w:val="24"/>
    </w:rPr>
  </w:style>
  <w:style w:type="character" w:styleId="1083" w:customStyle="1">
    <w:name w:val="文档结构图 Char1"/>
    <w:uiPriority w:val="0"/>
    <w:qFormat/>
    <w:rPr>
      <w:rFonts w:ascii="宋体" w:hAnsi="Calibri" w:eastAsia="宋体" w:cs="Times New Roman"/>
      <w:sz w:val="18"/>
      <w:szCs w:val="18"/>
    </w:rPr>
  </w:style>
  <w:style w:type="character" w:styleId="1084" w:customStyle="1">
    <w:name w:val="标题 2 Char_0"/>
    <w:link w:val="1085"/>
    <w:uiPriority w:val="0"/>
    <w:qFormat/>
    <w:rPr>
      <w:rFonts w:ascii="Cambria" w:hAnsi="Cambria"/>
      <w:b/>
      <w:bCs/>
      <w:sz w:val="32"/>
      <w:szCs w:val="32"/>
    </w:rPr>
  </w:style>
  <w:style w:type="paragraph" w:styleId="1085" w:customStyle="1">
    <w:name w:val="标题 2_0"/>
    <w:basedOn w:val="1012"/>
    <w:next w:val="1012"/>
    <w:link w:val="1084"/>
    <w:uiPriority w:val="0"/>
    <w:unhideWhenUsed/>
    <w:qFormat/>
    <w:pPr>
      <w:keepLines/>
      <w:keepNext/>
      <w:spacing w:before="260" w:after="260" w:line="416" w:lineRule="auto"/>
      <w:outlineLvl w:val="1"/>
    </w:pPr>
    <w:rPr>
      <w:rFonts w:ascii="Cambria" w:hAnsi="Cambria"/>
      <w:b/>
      <w:bCs/>
      <w:sz w:val="32"/>
      <w:szCs w:val="32"/>
    </w:rPr>
  </w:style>
  <w:style w:type="character" w:styleId="1086" w:customStyle="1">
    <w:name w:val="日期 Char2"/>
    <w:uiPriority w:val="99"/>
    <w:semiHidden/>
    <w:qFormat/>
    <w:rPr>
      <w:rFonts w:ascii="Calibri" w:hAnsi="Calibri" w:eastAsia="宋体" w:cs="Times New Roman"/>
    </w:rPr>
  </w:style>
  <w:style w:type="character" w:styleId="1087" w:customStyle="1">
    <w:name w:val="批注框文本 Char2"/>
    <w:uiPriority w:val="99"/>
    <w:semiHidden/>
    <w:qFormat/>
    <w:rPr>
      <w:rFonts w:ascii="Calibri" w:hAnsi="Calibri" w:eastAsia="宋体" w:cs="Times New Roman"/>
      <w:sz w:val="18"/>
      <w:szCs w:val="18"/>
    </w:rPr>
  </w:style>
  <w:style w:type="character" w:styleId="1088" w:customStyle="1">
    <w:name w:val="标题 4 字符"/>
    <w:link w:val="795"/>
    <w:uiPriority w:val="0"/>
    <w:qFormat/>
    <w:rPr>
      <w:rFonts w:ascii="Cambria" w:hAnsi="Cambria" w:eastAsia="宋体" w:cs="Times New Roman"/>
      <w:b/>
      <w:bCs/>
      <w:sz w:val="28"/>
      <w:szCs w:val="28"/>
    </w:rPr>
  </w:style>
  <w:style w:type="character" w:styleId="1089" w:customStyle="1">
    <w:name w:val="列出段落 Char"/>
    <w:link w:val="1090"/>
    <w:uiPriority w:val="99"/>
    <w:qFormat/>
    <w:rPr>
      <w:sz w:val="21"/>
      <w:szCs w:val="24"/>
    </w:rPr>
  </w:style>
  <w:style w:type="paragraph" w:styleId="1090" w:customStyle="1">
    <w:name w:val="List Paragraph1"/>
    <w:basedOn w:val="791"/>
    <w:link w:val="1089"/>
    <w:uiPriority w:val="99"/>
    <w:qFormat/>
    <w:pPr>
      <w:ind w:firstLine="420"/>
    </w:pPr>
  </w:style>
  <w:style w:type="paragraph" w:styleId="1091" w:customStyle="1">
    <w:name w:val="样式 标题 3 + (中文) 黑体 小四 非加粗 段前: 7.8 磅 段后: 0 磅 行距: 固定值 20 磅"/>
    <w:basedOn w:val="794"/>
    <w:next w:val="791"/>
    <w:uiPriority w:val="0"/>
    <w:qFormat/>
    <w:pPr>
      <w:spacing w:before="0" w:after="0" w:line="400" w:lineRule="exact"/>
    </w:pPr>
    <w:rPr>
      <w:rFonts w:eastAsia="黑体" w:cs="宋体"/>
      <w:b w:val="0"/>
      <w:bCs w:val="0"/>
      <w:sz w:val="24"/>
      <w:szCs w:val="20"/>
    </w:rPr>
  </w:style>
  <w:style w:type="paragraph" w:styleId="1092" w:customStyle="1">
    <w:name w:val="_Style 34"/>
    <w:next w:val="791"/>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093"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094" w:customStyle="1">
    <w:name w:val="_Style 36"/>
    <w:next w:val="791"/>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095" w:customStyle="1">
    <w:name w:val="空半行"/>
    <w:basedOn w:val="791"/>
    <w:uiPriority w:val="0"/>
    <w:qFormat/>
    <w:pPr>
      <w:spacing w:line="120" w:lineRule="exact"/>
    </w:pPr>
    <w:rPr>
      <w:rFonts w:ascii="Calibri" w:hAnsi="Calibri" w:eastAsia="仿宋_GB2312"/>
      <w:color w:val="ffffff"/>
      <w:sz w:val="30"/>
      <w:szCs w:val="22"/>
    </w:rPr>
  </w:style>
  <w:style w:type="paragraph" w:styleId="1096" w:customStyle="1">
    <w:name w:val="1方案格式1"/>
    <w:basedOn w:val="792"/>
    <w:uiPriority w:val="0"/>
    <w:qFormat/>
    <w:pPr>
      <w:numPr>
        <w:numId w:val="2"/>
      </w:numPr>
      <w:ind w:left="0" w:firstLine="0"/>
      <w:spacing w:line="360" w:lineRule="auto"/>
      <w:tabs>
        <w:tab w:val="left" w:pos="360" w:leader="none"/>
      </w:tabs>
    </w:pPr>
    <w:rPr>
      <w:rFonts w:eastAsia="微软雅黑"/>
      <w:bCs w:val="0"/>
      <w:sz w:val="48"/>
    </w:rPr>
  </w:style>
  <w:style w:type="paragraph" w:styleId="1097" w:customStyle="1">
    <w:name w:val="格式３"/>
    <w:basedOn w:val="791"/>
    <w:uiPriority w:val="0"/>
    <w:qFormat/>
    <w:pPr>
      <w:ind w:left="600" w:hanging="600"/>
      <w:spacing w:line="420" w:lineRule="exact"/>
    </w:pPr>
    <w:rPr>
      <w:rFonts w:ascii="宋体" w:hAnsi="宋体"/>
      <w:color w:val="000000"/>
      <w:sz w:val="24"/>
      <w:szCs w:val="20"/>
    </w:rPr>
  </w:style>
  <w:style w:type="paragraph" w:styleId="1098"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099" w:customStyle="1">
    <w:name w:val="列出段落1"/>
    <w:basedOn w:val="791"/>
    <w:uiPriority w:val="34"/>
    <w:qFormat/>
    <w:pPr>
      <w:contextualSpacing/>
      <w:ind w:left="720"/>
      <w:jc w:val="left"/>
      <w:widowControl/>
    </w:pPr>
    <w:rPr>
      <w:rFonts w:ascii="Arial" w:hAnsi="Arial" w:eastAsia="黑体"/>
      <w:sz w:val="24"/>
      <w:lang w:eastAsia="en-US"/>
    </w:rPr>
  </w:style>
  <w:style w:type="paragraph" w:styleId="1100" w:customStyle="1">
    <w:name w:val="正文空2字"/>
    <w:basedOn w:val="791"/>
    <w:uiPriority w:val="0"/>
    <w:qFormat/>
    <w:pPr>
      <w:ind w:firstLine="200"/>
      <w:spacing w:line="360" w:lineRule="auto"/>
    </w:pPr>
    <w:rPr>
      <w:sz w:val="24"/>
      <w:lang w:bidi="en-US"/>
    </w:rPr>
  </w:style>
  <w:style w:type="paragraph" w:styleId="1101"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02" w:customStyle="1">
    <w:name w:val="目录 5_0"/>
    <w:basedOn w:val="1012"/>
    <w:next w:val="1012"/>
    <w:uiPriority w:val="39"/>
    <w:qFormat/>
    <w:pPr>
      <w:ind w:left="1680"/>
    </w:pPr>
    <w:rPr>
      <w:rFonts w:ascii="Calibri" w:hAnsi="Calibri"/>
    </w:rPr>
  </w:style>
  <w:style w:type="paragraph" w:styleId="1103"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04" w:customStyle="1">
    <w:name w:val="标题 11"/>
    <w:basedOn w:val="1098"/>
    <w:next w:val="109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5" w:customStyle="1">
    <w:name w:val="正文 + 行距: 固定值 20 磅"/>
    <w:basedOn w:val="791"/>
    <w:uiPriority w:val="0"/>
    <w:qFormat/>
    <w:pPr>
      <w:ind w:firstLine="716"/>
      <w:spacing w:line="400" w:lineRule="exact"/>
    </w:pPr>
    <w:rPr>
      <w:rFonts w:ascii="Calibri" w:hAnsi="Calibri"/>
      <w:szCs w:val="22"/>
    </w:rPr>
  </w:style>
  <w:style w:type="paragraph" w:styleId="1106" w:customStyle="1">
    <w:name w:val="TOC 标题1"/>
    <w:basedOn w:val="792"/>
    <w:next w:val="79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7" w:customStyle="1">
    <w:name w:val="表格文字"/>
    <w:basedOn w:val="791"/>
    <w:link w:val="1138"/>
    <w:uiPriority w:val="0"/>
    <w:qFormat/>
    <w:pPr>
      <w:jc w:val="left"/>
      <w:spacing w:line="420" w:lineRule="atLeast"/>
    </w:pPr>
    <w:rPr>
      <w:rFonts w:ascii="Calibri" w:hAnsi="Calibri"/>
      <w:szCs w:val="22"/>
    </w:rPr>
  </w:style>
  <w:style w:type="paragraph" w:styleId="1108" w:customStyle="1">
    <w:name w:val="flNote"/>
    <w:basedOn w:val="791"/>
    <w:uiPriority w:val="0"/>
    <w:qFormat/>
    <w:pPr>
      <w:jc w:val="center"/>
      <w:spacing w:before="320" w:line="360" w:lineRule="atLeast"/>
    </w:pPr>
    <w:rPr>
      <w:rFonts w:ascii="Arial" w:hAnsi="Calibri" w:eastAsia="黑体"/>
      <w:sz w:val="30"/>
      <w:szCs w:val="22"/>
    </w:rPr>
  </w:style>
  <w:style w:type="paragraph" w:styleId="1109" w:customStyle="1">
    <w:name w:val="文章正文"/>
    <w:basedOn w:val="791"/>
    <w:uiPriority w:val="99"/>
    <w:qFormat/>
    <w:pPr>
      <w:ind w:firstLine="480"/>
      <w:spacing w:line="360" w:lineRule="auto"/>
    </w:pPr>
    <w:rPr>
      <w:rFonts w:ascii="仿宋_GB2312" w:hAnsi="宋体" w:eastAsia="仿宋_GB2312"/>
      <w:color w:val="ff0000"/>
      <w:sz w:val="24"/>
    </w:rPr>
  </w:style>
  <w:style w:type="paragraph" w:styleId="1110" w:customStyle="1">
    <w:name w:val="表格"/>
    <w:basedOn w:val="791"/>
    <w:uiPriority w:val="0"/>
    <w:qFormat/>
    <w:pPr>
      <w:jc w:val="center"/>
    </w:pPr>
    <w:rPr>
      <w:rFonts w:ascii="华文细黑" w:hAnsi="华文细黑"/>
      <w:szCs w:val="22"/>
    </w:rPr>
  </w:style>
  <w:style w:type="paragraph" w:styleId="1111" w:customStyle="1">
    <w:name w:val="Char"/>
    <w:basedOn w:val="791"/>
    <w:uiPriority w:val="0"/>
    <w:qFormat/>
    <w:pPr>
      <w:jc w:val="left"/>
      <w:spacing w:line="240" w:lineRule="exact"/>
      <w:widowControl/>
    </w:pPr>
    <w:rPr>
      <w:rFonts w:ascii="Verdana" w:hAnsi="Verdana"/>
      <w:sz w:val="20"/>
      <w:szCs w:val="20"/>
      <w:lang w:eastAsia="en-US"/>
    </w:rPr>
  </w:style>
  <w:style w:type="paragraph" w:styleId="1112"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13" w:customStyle="1">
    <w:name w:val="列出段落2"/>
    <w:basedOn w:val="791"/>
    <w:uiPriority w:val="99"/>
    <w:qFormat/>
    <w:pPr>
      <w:ind w:firstLine="420"/>
    </w:pPr>
  </w:style>
  <w:style w:type="paragraph" w:styleId="1114" w:customStyle="1">
    <w:name w:val="6'"/>
    <w:basedOn w:val="791"/>
    <w:uiPriority w:val="0"/>
    <w:qFormat/>
    <w:pPr>
      <w:jc w:val="center"/>
      <w:spacing w:line="320" w:lineRule="exact"/>
    </w:pPr>
    <w:rPr>
      <w:rFonts w:ascii="Calibri" w:hAnsi="Calibri"/>
      <w:spacing w:val="20"/>
      <w:szCs w:val="22"/>
    </w:rPr>
  </w:style>
  <w:style w:type="paragraph" w:styleId="1115" w:customStyle="1">
    <w:name w:val="Char Char Char Char Char Char Char"/>
    <w:basedOn w:val="791"/>
    <w:uiPriority w:val="0"/>
    <w:qFormat/>
    <w:pPr>
      <w:spacing w:line="360" w:lineRule="auto"/>
    </w:pPr>
    <w:rPr>
      <w:sz w:val="24"/>
      <w:szCs w:val="20"/>
    </w:rPr>
  </w:style>
  <w:style w:type="paragraph" w:styleId="1116" w:customStyle="1">
    <w:name w:val="2方案格式2"/>
    <w:basedOn w:val="1096"/>
    <w:uiPriority w:val="0"/>
    <w:qFormat/>
    <w:pPr>
      <w:numPr>
        <w:ilvl w:val="1"/>
      </w:numPr>
      <w:spacing w:before="50" w:after="50" w:line="240" w:lineRule="auto"/>
      <w:outlineLvl w:val="1"/>
    </w:pPr>
    <w:rPr>
      <w:sz w:val="44"/>
    </w:rPr>
  </w:style>
  <w:style w:type="paragraph" w:styleId="1117"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18" w:customStyle="1">
    <w:name w:val="文档正文"/>
    <w:basedOn w:val="791"/>
    <w:uiPriority w:val="0"/>
    <w:qFormat/>
    <w:pPr>
      <w:ind w:firstLine="567"/>
      <w:spacing w:line="480" w:lineRule="atLeast"/>
    </w:pPr>
    <w:rPr>
      <w:rFonts w:ascii="Ari" w:eastAsia="Ari"/>
      <w:sz w:val="28"/>
      <w:szCs w:val="20"/>
    </w:rPr>
  </w:style>
  <w:style w:type="paragraph" w:styleId="1119" w:customStyle="1">
    <w:name w:val="txt"/>
    <w:basedOn w:val="791"/>
    <w:uiPriority w:val="0"/>
    <w:qFormat/>
    <w:pPr>
      <w:jc w:val="left"/>
      <w:spacing w:before="100" w:beforeAutospacing="1" w:after="100" w:afterAutospacing="1"/>
      <w:widowControl/>
    </w:pPr>
    <w:rPr>
      <w:rFonts w:ascii="宋体" w:hAnsi="宋体" w:cs="宋体"/>
      <w:sz w:val="24"/>
    </w:rPr>
  </w:style>
  <w:style w:type="paragraph" w:styleId="1120" w:customStyle="1">
    <w:name w:val="目录 4_0"/>
    <w:basedOn w:val="1012"/>
    <w:next w:val="1012"/>
    <w:uiPriority w:val="39"/>
    <w:qFormat/>
    <w:pPr>
      <w:ind w:left="1260"/>
    </w:pPr>
    <w:rPr>
      <w:rFonts w:ascii="Calibri" w:hAnsi="Calibri"/>
    </w:rPr>
  </w:style>
  <w:style w:type="paragraph" w:styleId="1121" w:customStyle="1">
    <w:name w:val="目录 3_0"/>
    <w:basedOn w:val="1012"/>
    <w:next w:val="1012"/>
    <w:uiPriority w:val="39"/>
    <w:qFormat/>
    <w:pPr>
      <w:ind w:left="840"/>
    </w:pPr>
    <w:rPr>
      <w:rFonts w:ascii="Calibri" w:hAnsi="Calibri"/>
    </w:rPr>
  </w:style>
  <w:style w:type="paragraph" w:styleId="1122" w:customStyle="1">
    <w:name w:val="样式 标题 1 + 黑体 三号 非加粗 居中 段前: 6 磅 段后: 6 磅 行距: 固定值 20 磅"/>
    <w:basedOn w:val="792"/>
    <w:uiPriority w:val="0"/>
    <w:qFormat/>
    <w:pPr>
      <w:numPr>
        <w:numId w:val="0"/>
      </w:numPr>
      <w:spacing w:before="120" w:after="120" w:line="400" w:lineRule="exact"/>
    </w:pPr>
    <w:rPr>
      <w:rFonts w:ascii="黑体" w:hAnsi="黑体" w:eastAsia="黑体"/>
      <w:b w:val="0"/>
      <w:bCs w:val="0"/>
      <w:szCs w:val="20"/>
    </w:rPr>
  </w:style>
  <w:style w:type="paragraph" w:styleId="1123" w:customStyle="1">
    <w:name w:val="1"/>
    <w:basedOn w:val="791"/>
    <w:next w:val="791"/>
    <w:uiPriority w:val="0"/>
    <w:qFormat/>
    <w:rPr>
      <w:rFonts w:ascii="Calibri" w:hAnsi="Calibri"/>
      <w:szCs w:val="22"/>
    </w:rPr>
  </w:style>
  <w:style w:type="paragraph" w:styleId="1124" w:customStyle="1">
    <w:name w:val="Blockquote_0"/>
    <w:basedOn w:val="1012"/>
    <w:uiPriority w:val="0"/>
    <w:qFormat/>
    <w:pPr>
      <w:ind w:left="360" w:right="360"/>
      <w:jc w:val="left"/>
      <w:spacing w:before="100" w:after="100"/>
    </w:pPr>
    <w:rPr>
      <w:rFonts w:ascii="Calibri" w:hAnsi="Calibri" w:eastAsia="Times New Roman"/>
      <w:sz w:val="24"/>
      <w:szCs w:val="20"/>
    </w:rPr>
  </w:style>
  <w:style w:type="paragraph" w:styleId="1125" w:customStyle="1">
    <w:name w:val="列出段落11"/>
    <w:basedOn w:val="791"/>
    <w:uiPriority w:val="0"/>
    <w:qFormat/>
    <w:pPr>
      <w:contextualSpacing/>
      <w:ind w:left="720"/>
      <w:jc w:val="left"/>
      <w:widowControl/>
    </w:pPr>
    <w:rPr>
      <w:rFonts w:ascii="Arial" w:hAnsi="Arial" w:eastAsia="黑体"/>
      <w:sz w:val="24"/>
      <w:lang w:eastAsia="en-US"/>
    </w:rPr>
  </w:style>
  <w:style w:type="paragraph" w:styleId="1126" w:customStyle="1">
    <w:name w:val="样式 标题 2 + Times New Roman 四号 非加粗 段前: 5 磅 段后: 0 磅 行距: 固定值 20..._0"/>
    <w:basedOn w:val="791"/>
    <w:uiPriority w:val="0"/>
    <w:qFormat/>
    <w:pPr>
      <w:keepLines/>
      <w:keepNext/>
      <w:spacing w:before="100" w:line="360" w:lineRule="auto"/>
      <w:outlineLvl w:val="1"/>
    </w:pPr>
    <w:rPr>
      <w:rFonts w:eastAsia="Times New Roman" w:cs="宋体"/>
      <w:sz w:val="28"/>
      <w:szCs w:val="20"/>
    </w:rPr>
  </w:style>
  <w:style w:type="paragraph" w:styleId="1127" w:customStyle="1">
    <w:name w:val="op_mapdots_left"/>
    <w:basedOn w:val="791"/>
    <w:uiPriority w:val="0"/>
    <w:qFormat/>
    <w:pPr>
      <w:jc w:val="left"/>
      <w:spacing w:before="100" w:beforeAutospacing="1" w:after="100" w:afterAutospacing="1"/>
      <w:widowControl/>
    </w:pPr>
    <w:rPr>
      <w:rFonts w:ascii="宋体" w:hAnsi="宋体" w:cs="宋体"/>
      <w:sz w:val="24"/>
    </w:rPr>
  </w:style>
  <w:style w:type="paragraph" w:styleId="1128" w:customStyle="1">
    <w:name w:val="p0"/>
    <w:basedOn w:val="791"/>
    <w:uiPriority w:val="0"/>
    <w:qFormat/>
    <w:pPr>
      <w:widowControl/>
    </w:pPr>
    <w:rPr>
      <w:b/>
      <w:bCs/>
      <w:sz w:val="24"/>
    </w:rPr>
  </w:style>
  <w:style w:type="paragraph" w:styleId="1129" w:customStyle="1">
    <w:name w:val="Blockquote"/>
    <w:basedOn w:val="791"/>
    <w:uiPriority w:val="0"/>
    <w:qFormat/>
    <w:pPr>
      <w:ind w:left="360" w:right="360"/>
      <w:jc w:val="left"/>
      <w:spacing w:before="100" w:after="100"/>
    </w:pPr>
    <w:rPr>
      <w:rFonts w:ascii="Calibri" w:hAnsi="Calibri"/>
      <w:sz w:val="24"/>
      <w:szCs w:val="22"/>
    </w:rPr>
  </w:style>
  <w:style w:type="paragraph" w:styleId="1130" w:customStyle="1">
    <w:name w:val="3方案格式3"/>
    <w:basedOn w:val="1116"/>
    <w:uiPriority w:val="0"/>
    <w:qFormat/>
    <w:pPr>
      <w:numPr>
        <w:ilvl w:val="2"/>
      </w:numPr>
      <w:outlineLvl w:val="2"/>
    </w:pPr>
    <w:rPr>
      <w:sz w:val="32"/>
    </w:rPr>
  </w:style>
  <w:style w:type="paragraph" w:styleId="1131" w:customStyle="1">
    <w:name w:val="样式 标题 2 + Times New Roman 四号 非加粗 段前: 5 磅 段后: 0 磅 行距: 固定值 20..."/>
    <w:basedOn w:val="79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32" w:customStyle="1">
    <w:name w:val="标题2"/>
    <w:basedOn w:val="793"/>
    <w:next w:val="810"/>
    <w:uiPriority w:val="0"/>
    <w:qFormat/>
    <w:pPr>
      <w:spacing w:before="156" w:after="156" w:line="360" w:lineRule="auto"/>
    </w:pPr>
    <w:rPr>
      <w:bCs w:val="0"/>
      <w:sz w:val="24"/>
    </w:rPr>
  </w:style>
  <w:style w:type="paragraph" w:styleId="1133" w:customStyle="1">
    <w:name w:val="普通正文"/>
    <w:basedOn w:val="791"/>
    <w:uiPriority w:val="0"/>
    <w:qFormat/>
    <w:pPr>
      <w:ind w:firstLine="480"/>
      <w:jc w:val="left"/>
      <w:spacing w:before="120" w:after="120" w:line="360" w:lineRule="auto"/>
    </w:pPr>
    <w:rPr>
      <w:rFonts w:ascii="Arial" w:hAnsi="Arial"/>
      <w:sz w:val="24"/>
    </w:rPr>
  </w:style>
  <w:style w:type="paragraph" w:styleId="1134"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135"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136" w:customStyle="1">
    <w:name w:val="列出段落3"/>
    <w:basedOn w:val="791"/>
    <w:uiPriority w:val="34"/>
    <w:qFormat/>
    <w:pPr>
      <w:ind w:firstLine="420"/>
      <w:jc w:val="left"/>
      <w:spacing w:after="200"/>
      <w:widowControl/>
    </w:pPr>
    <w:rPr>
      <w:rFonts w:ascii="Tahoma" w:hAnsi="Tahoma" w:eastAsia="微软雅黑"/>
      <w:sz w:val="22"/>
      <w:szCs w:val="22"/>
    </w:rPr>
  </w:style>
  <w:style w:type="paragraph" w:styleId="1137" w:customStyle="1">
    <w:name w:val="纯文本2"/>
    <w:basedOn w:val="791"/>
    <w:uiPriority w:val="0"/>
    <w:qFormat/>
    <w:pPr>
      <w:jc w:val="left"/>
    </w:pPr>
    <w:rPr>
      <w:rFonts w:hint="eastAsia" w:ascii="宋体" w:hAnsi="宋体" w:cs="Courier New"/>
      <w:sz w:val="24"/>
      <w:szCs w:val="20"/>
      <w:lang w:bidi="hi-IN"/>
    </w:rPr>
  </w:style>
  <w:style w:type="character" w:styleId="1138" w:customStyle="1">
    <w:name w:val="表格文字 字符"/>
    <w:link w:val="1107"/>
    <w:uiPriority w:val="0"/>
    <w:qFormat/>
    <w:rPr>
      <w:rFonts w:ascii="Calibri" w:hAnsi="Calibri" w:eastAsia="宋体" w:cs="Times New Roman"/>
      <w:sz w:val="21"/>
      <w:szCs w:val="22"/>
    </w:rPr>
  </w:style>
  <w:style w:type="paragraph" w:styleId="1139" w:customStyle="1">
    <w:name w:val="trs_editor"/>
    <w:basedOn w:val="791"/>
    <w:uiPriority w:val="0"/>
    <w:qFormat/>
    <w:pPr>
      <w:jc w:val="left"/>
      <w:spacing w:before="100" w:beforeAutospacing="1" w:after="100" w:afterAutospacing="1"/>
      <w:widowControl/>
    </w:pPr>
    <w:rPr>
      <w:rFonts w:ascii="宋体" w:hAnsi="宋体" w:cs="宋体"/>
      <w:sz w:val="24"/>
    </w:rPr>
  </w:style>
  <w:style w:type="paragraph" w:styleId="1140" w:customStyle="1">
    <w:name w:val="标题二级"/>
    <w:basedOn w:val="791"/>
    <w:uiPriority w:val="0"/>
    <w:qFormat/>
    <w:pPr>
      <w:ind w:firstLine="412"/>
    </w:pPr>
    <w:rPr>
      <w:rFonts w:ascii="宋体" w:hAnsi="宋体"/>
      <w:szCs w:val="21"/>
    </w:rPr>
  </w:style>
  <w:style w:type="paragraph" w:styleId="1141"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42"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43" w:customStyle="1">
    <w:name w:val="无"/>
    <w:uiPriority w:val="0"/>
    <w:qFormat/>
  </w:style>
  <w:style w:type="paragraph" w:styleId="1144" w:customStyle="1">
    <w:name w:val="Heading #2|1"/>
    <w:basedOn w:val="79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45" w:customStyle="1">
    <w:name w:val="Body text|1"/>
    <w:basedOn w:val="791"/>
    <w:uiPriority w:val="0"/>
    <w:qFormat/>
    <w:pPr>
      <w:ind w:firstLine="400"/>
      <w:spacing w:line="401" w:lineRule="auto"/>
    </w:pPr>
    <w:rPr>
      <w:rFonts w:ascii="宋体" w:hAnsi="宋体" w:cs="宋体"/>
      <w:sz w:val="30"/>
      <w:szCs w:val="30"/>
      <w:lang w:val="zh-TW" w:eastAsia="zh-TW" w:bidi="zh-TW"/>
    </w:rPr>
  </w:style>
  <w:style w:type="paragraph" w:styleId="1146" w:customStyle="1">
    <w:name w:val="_Style 1931"/>
    <w:basedOn w:val="791"/>
    <w:next w:val="1000"/>
    <w:uiPriority w:val="34"/>
    <w:qFormat/>
    <w:pPr>
      <w:ind w:firstLine="420"/>
    </w:pPr>
  </w:style>
  <w:style w:type="paragraph" w:styleId="1147" w:customStyle="1">
    <w:name w:val="段落"/>
    <w:basedOn w:val="791"/>
    <w:uiPriority w:val="0"/>
    <w:qFormat/>
    <w:pPr>
      <w:ind w:firstLine="480"/>
      <w:spacing w:line="460" w:lineRule="exact"/>
    </w:pPr>
    <w:rPr>
      <w:rFonts w:ascii="Calibri" w:hAnsi="Calibri"/>
      <w:sz w:val="24"/>
      <w:szCs w:val="20"/>
    </w:rPr>
  </w:style>
  <w:style w:type="paragraph" w:styleId="1148" w:customStyle="1">
    <w:name w:val="首行缩进"/>
    <w:basedOn w:val="791"/>
    <w:uiPriority w:val="0"/>
    <w:qFormat/>
    <w:pPr>
      <w:ind w:firstLine="480"/>
      <w:spacing w:line="360" w:lineRule="auto"/>
    </w:pPr>
    <w:rPr>
      <w:rFonts w:ascii="宋体" w:hAnsi="宋体" w:cs="宋体"/>
      <w:sz w:val="24"/>
    </w:rPr>
  </w:style>
  <w:style w:type="paragraph" w:styleId="1149" w:customStyle="1">
    <w:name w:val="列出段落4"/>
    <w:basedOn w:val="791"/>
    <w:uiPriority w:val="99"/>
    <w:unhideWhenUsed/>
    <w:qFormat/>
    <w:pPr>
      <w:ind w:firstLine="420"/>
      <w:spacing w:line="360" w:lineRule="auto"/>
    </w:pPr>
    <w:rPr>
      <w:rFonts w:ascii="Calibri" w:hAnsi="Calibri" w:eastAsia="仿宋_GB2312"/>
      <w:sz w:val="32"/>
      <w:szCs w:val="22"/>
    </w:rPr>
  </w:style>
  <w:style w:type="paragraph" w:styleId="1150"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51" w:customStyle="1">
    <w:name w:val="正文 A"/>
    <w:next w:val="810"/>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152"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53" w:customStyle="1">
    <w:name w:val="*正文"/>
    <w:basedOn w:val="791"/>
    <w:uiPriority w:val="0"/>
    <w:qFormat/>
    <w:pPr>
      <w:spacing w:line="360" w:lineRule="auto"/>
      <w:widowControl/>
    </w:pPr>
    <w:rPr>
      <w:rFonts w:ascii="仿宋_GB2312" w:eastAsia="仿宋_GB2312"/>
      <w:sz w:val="24"/>
      <w:szCs w:val="28"/>
    </w:rPr>
  </w:style>
  <w:style w:type="table" w:styleId="1154" w:customStyle="1">
    <w:name w:val="Table Normal"/>
    <w:uiPriority w:val="0"/>
    <w:semiHidden/>
    <w:unhideWhenUsed/>
    <w:qFormat/>
    <w:tblPr>
      <w:tblCellMar>
        <w:left w:w="0" w:type="dxa"/>
        <w:top w:w="0" w:type="dxa"/>
        <w:right w:w="0" w:type="dxa"/>
        <w:bottom w:w="0" w:type="dxa"/>
      </w:tblCellMar>
    </w:tblPr>
  </w:style>
  <w:style w:type="character" w:styleId="1155" w:customStyle="1">
    <w:name w:val="form-textarea-print1"/>
    <w:uiPriority w:val="0"/>
    <w:qFormat/>
    <w:rPr>
      <w:rFonts w:hint="default" w:ascii="微软雅黑" w:hAnsi="微软雅黑" w:eastAsia="宋体" w:cs="Times New Roman"/>
      <w:sz w:val="18"/>
      <w:szCs w:val="18"/>
    </w:rPr>
  </w:style>
  <w:style w:type="character" w:styleId="1156" w:customStyle="1">
    <w:name w:val="cke_colorbox"/>
    <w:basedOn w:val="801"/>
    <w:uiPriority w:val="0"/>
    <w:qFormat/>
  </w:style>
  <w:style w:type="character" w:styleId="1157" w:customStyle="1">
    <w:name w:val="cke_colorbox1"/>
    <w:basedOn w:val="801"/>
    <w:uiPriority w:val="0"/>
    <w:qFormat/>
  </w:style>
  <w:style w:type="character" w:styleId="1158" w:customStyle="1">
    <w:name w:val="pwdtips_alert"/>
    <w:basedOn w:val="801"/>
    <w:uiPriority w:val="0"/>
    <w:qFormat/>
    <w:rPr>
      <w:shd w:val="clear" w:color="auto" w:fill="ffeaa6"/>
    </w:rPr>
  </w:style>
  <w:style w:type="character" w:styleId="1159" w:customStyle="1">
    <w:name w:val="l-btn-left"/>
    <w:basedOn w:val="801"/>
    <w:uiPriority w:val="0"/>
    <w:qFormat/>
  </w:style>
  <w:style w:type="character" w:styleId="1160" w:customStyle="1">
    <w:name w:val="l-btn-left1"/>
    <w:basedOn w:val="801"/>
    <w:uiPriority w:val="0"/>
    <w:qFormat/>
  </w:style>
  <w:style w:type="character" w:styleId="1161" w:customStyle="1">
    <w:name w:val="l-btn-left2"/>
    <w:basedOn w:val="801"/>
    <w:uiPriority w:val="0"/>
    <w:qFormat/>
  </w:style>
  <w:style w:type="character" w:styleId="1162" w:customStyle="1">
    <w:name w:val="l-btn-left3"/>
    <w:basedOn w:val="801"/>
    <w:uiPriority w:val="0"/>
    <w:qFormat/>
  </w:style>
  <w:style w:type="character" w:styleId="1163" w:customStyle="1">
    <w:name w:val="combo2"/>
    <w:basedOn w:val="801"/>
    <w:uiPriority w:val="0"/>
    <w:qFormat/>
  </w:style>
  <w:style w:type="character" w:styleId="1164" w:customStyle="1">
    <w:name w:val="l-btn-empty"/>
    <w:basedOn w:val="801"/>
    <w:uiPriority w:val="0"/>
    <w:qFormat/>
  </w:style>
  <w:style w:type="character" w:styleId="1165" w:customStyle="1">
    <w:name w:val="red"/>
    <w:basedOn w:val="801"/>
    <w:uiPriority w:val="0"/>
    <w:qFormat/>
    <w:rPr>
      <w:color w:val="ff0000"/>
    </w:rPr>
  </w:style>
  <w:style w:type="character" w:styleId="1166" w:customStyle="1">
    <w:name w:val="l-btn-text"/>
    <w:basedOn w:val="801"/>
    <w:uiPriority w:val="0"/>
    <w:qFormat/>
    <w:rPr>
      <w:color w:val="1864ac"/>
      <w:sz w:val="14"/>
      <w:szCs w:val="14"/>
    </w:rPr>
  </w:style>
  <w:style w:type="character" w:styleId="1167" w:customStyle="1">
    <w:name w:val="l-btn-text1"/>
    <w:basedOn w:val="801"/>
    <w:uiPriority w:val="0"/>
    <w:qFormat/>
  </w:style>
  <w:style w:type="character" w:styleId="1168" w:customStyle="1">
    <w:name w:val="green"/>
    <w:basedOn w:val="801"/>
    <w:uiPriority w:val="0"/>
    <w:qFormat/>
    <w:rPr>
      <w:color w:val="00a521"/>
    </w:rPr>
  </w:style>
  <w:style w:type="character" w:styleId="1169" w:customStyle="1">
    <w:name w:val="valueinfo"/>
    <w:basedOn w:val="801"/>
    <w:uiPriority w:val="0"/>
    <w:qFormat/>
    <w:rPr>
      <w:color w:val="666666"/>
    </w:rPr>
  </w:style>
  <w:style w:type="character" w:styleId="1170" w:customStyle="1">
    <w:name w:val="tree-file2"/>
    <w:basedOn w:val="801"/>
    <w:uiPriority w:val="0"/>
    <w:qFormat/>
  </w:style>
  <w:style w:type="character" w:styleId="1171" w:customStyle="1">
    <w:name w:val="vainfo"/>
    <w:basedOn w:val="801"/>
    <w:uiPriority w:val="0"/>
    <w:qFormat/>
    <w:rPr>
      <w:color w:val="ff0000"/>
      <w:shd w:val="clear" w:color="auto" w:fill="ffe4e4"/>
    </w:rPr>
  </w:style>
  <w:style w:type="character" w:styleId="1172" w:customStyle="1">
    <w:name w:val="pwdtips_ok"/>
    <w:basedOn w:val="801"/>
    <w:uiPriority w:val="0"/>
    <w:qFormat/>
    <w:rPr>
      <w:shd w:val="clear" w:color="auto" w:fill="b4ffa6"/>
    </w:rPr>
  </w:style>
  <w:style w:type="character" w:styleId="1173" w:customStyle="1">
    <w:name w:val="pwdtips_error"/>
    <w:basedOn w:val="801"/>
    <w:uiPriority w:val="0"/>
    <w:qFormat/>
    <w:rPr>
      <w:shd w:val="clear" w:color="auto" w:fill="ffa6a6"/>
    </w:rPr>
  </w:style>
  <w:style w:type="character" w:styleId="1174" w:customStyle="1">
    <w:name w:val="tree-title4"/>
    <w:basedOn w:val="801"/>
    <w:uiPriority w:val="0"/>
    <w:qFormat/>
    <w:rPr>
      <w:color w:val="1864ac"/>
    </w:rPr>
  </w:style>
  <w:style w:type="character" w:styleId="1175" w:customStyle="1">
    <w:name w:val="tree-title5"/>
    <w:basedOn w:val="801"/>
    <w:uiPriority w:val="0"/>
    <w:qFormat/>
    <w:rPr>
      <w:color w:val="ffffff"/>
      <w:shd w:val="clear" w:color="auto" w:fill="3366cc"/>
    </w:rPr>
  </w:style>
  <w:style w:type="character" w:styleId="1176" w:customStyle="1">
    <w:name w:val="info"/>
    <w:basedOn w:val="801"/>
    <w:uiPriority w:val="0"/>
    <w:qFormat/>
  </w:style>
  <w:style w:type="character" w:styleId="1177" w:customStyle="1">
    <w:name w:val="topic"/>
    <w:basedOn w:val="801"/>
    <w:uiPriority w:val="0"/>
    <w:qFormat/>
    <w:rPr>
      <w:color w:val="ff0000"/>
    </w:rPr>
  </w:style>
  <w:style w:type="paragraph" w:styleId="1178" w:customStyle="1">
    <w:name w:val="_Style 213"/>
    <w:basedOn w:val="791"/>
    <w:next w:val="1000"/>
    <w:uiPriority w:val="34"/>
    <w:qFormat/>
    <w:pPr>
      <w:ind w:firstLine="420"/>
      <w:jc w:val="left"/>
      <w:spacing w:line="360" w:lineRule="atLeast"/>
    </w:pPr>
    <w:rPr>
      <w:rFonts w:ascii="Arial" w:hAnsi="Arial"/>
      <w:sz w:val="24"/>
    </w:rPr>
  </w:style>
  <w:style w:type="paragraph" w:styleId="1179"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80"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81" w:customStyle="1">
    <w:name w:val="NormalCharacter"/>
    <w:uiPriority w:val="0"/>
    <w:semiHidden/>
    <w:qFormat/>
    <w:rPr>
      <w:rFonts w:ascii="Calibri" w:hAnsi="Calibri" w:eastAsia="宋体"/>
      <w:sz w:val="21"/>
      <w:szCs w:val="24"/>
      <w:lang w:val="en-US" w:eastAsia="zh-CN" w:bidi="ar-SA"/>
    </w:rPr>
  </w:style>
  <w:style w:type="paragraph" w:styleId="1182">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83" w:customStyle="1">
    <w:name w:val="列表段落2"/>
    <w:basedOn w:val="791"/>
    <w:uiPriority w:val="0"/>
    <w:qFormat/>
    <w:pPr>
      <w:ind w:firstLine="420"/>
    </w:pPr>
    <w:rPr>
      <w:szCs w:val="21"/>
    </w:rPr>
  </w:style>
  <w:style w:type="paragraph" w:styleId="1184" w:customStyle="1">
    <w:name w:val="正文_9_0"/>
    <w:basedOn w:val="791"/>
    <w:uiPriority w:val="0"/>
    <w:qFormat/>
    <w:rPr>
      <w:szCs w:val="21"/>
    </w:rPr>
  </w:style>
  <w:style w:type="paragraph" w:styleId="1185" w:customStyle="1">
    <w:name w:val="p15"/>
    <w:basedOn w:val="791"/>
    <w:uiPriority w:val="0"/>
    <w:qFormat/>
    <w:pPr>
      <w:jc w:val="left"/>
      <w:widowControl/>
    </w:pPr>
    <w:rPr>
      <w:rFonts w:ascii="黑体" w:hAnsi="黑体" w:eastAsia="黑体" w:cs="宋体"/>
      <w:color w:val="000000"/>
      <w:sz w:val="24"/>
    </w:rPr>
  </w:style>
  <w:style w:type="paragraph" w:styleId="1186" w:customStyle="1">
    <w:name w:val="a正文"/>
    <w:basedOn w:val="791"/>
    <w:uiPriority w:val="0"/>
    <w:qFormat/>
    <w:rPr>
      <w:color w:val="000000"/>
      <w:sz w:val="24"/>
      <w:szCs w:val="28"/>
      <w:lang w:val="zh-CN" w:bidi="zh-CN"/>
    </w:rPr>
  </w:style>
  <w:style w:type="paragraph" w:styleId="1187" w:customStyle="1">
    <w:name w:val="标题 5（有编号）（绿盟科技）"/>
    <w:next w:val="1188"/>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188"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189"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90" w:customStyle="1">
    <w:name w:val="font01"/>
    <w:uiPriority w:val="0"/>
    <w:qFormat/>
    <w:rPr>
      <w:rFonts w:hint="eastAsia" w:ascii="宋体" w:hAnsi="宋体" w:eastAsia="宋体" w:cs="宋体"/>
      <w:color w:val="000000"/>
      <w:sz w:val="22"/>
      <w:szCs w:val="22"/>
      <w:u w:val="none"/>
    </w:rPr>
  </w:style>
  <w:style w:type="paragraph" w:styleId="1191"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192" w:customStyle="1">
    <w:name w:val="标题 21"/>
    <w:basedOn w:val="791"/>
    <w:next w:val="791"/>
    <w:uiPriority w:val="9"/>
    <w:qFormat/>
    <w:pPr>
      <w:numPr>
        <w:ilvl w:val="1"/>
        <w:numId w:val="1"/>
      </w:numPr>
      <w:keepLines/>
      <w:keepNext/>
      <w:spacing w:before="260" w:after="260" w:line="415" w:lineRule="auto"/>
      <w:outlineLvl w:val="1"/>
    </w:pPr>
    <w:rPr>
      <w:rFonts w:ascii="Cambria" w:hAnsi="Cambria"/>
      <w:b/>
      <w:bCs/>
      <w:sz w:val="32"/>
      <w:szCs w:val="32"/>
    </w:rPr>
  </w:style>
  <w:style w:type="character" w:styleId="1193" w:customStyle="1">
    <w:name w:val="font81"/>
    <w:basedOn w:val="801"/>
    <w:uiPriority w:val="0"/>
    <w:qFormat/>
    <w:rPr>
      <w:rFonts w:hint="eastAsia" w:ascii="宋体" w:hAnsi="宋体" w:eastAsia="宋体" w:cs="宋体"/>
      <w:b/>
      <w:bCs/>
      <w:color w:val="000000"/>
      <w:sz w:val="22"/>
      <w:szCs w:val="22"/>
      <w:u w:val="none"/>
    </w:rPr>
  </w:style>
  <w:style w:type="character" w:styleId="1194" w:customStyle="1">
    <w:name w:val="font141"/>
    <w:basedOn w:val="801"/>
    <w:uiPriority w:val="0"/>
    <w:qFormat/>
    <w:rPr>
      <w:rFonts w:hint="eastAsia" w:ascii="宋体" w:hAnsi="宋体" w:eastAsia="宋体" w:cs="宋体"/>
      <w:b/>
      <w:bCs/>
      <w:color w:val="ff0000"/>
      <w:sz w:val="22"/>
      <w:szCs w:val="22"/>
      <w:u w:val="none"/>
    </w:rPr>
  </w:style>
  <w:style w:type="paragraph" w:styleId="1195" w:customStyle="1">
    <w:name w:val="标题11"/>
    <w:basedOn w:val="791"/>
    <w:next w:val="791"/>
    <w:uiPriority w:val="10"/>
    <w:qFormat/>
    <w:pPr>
      <w:jc w:val="center"/>
      <w:spacing w:line="420" w:lineRule="exact"/>
      <w:widowControl/>
    </w:pPr>
    <w:rPr>
      <w:rFonts w:eastAsia="黑体"/>
      <w:b/>
      <w:sz w:val="28"/>
      <w:lang w:val="en-GB"/>
    </w:rPr>
  </w:style>
  <w:style w:type="numbering" w:styleId="11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宣志霞</cp:lastModifiedBy>
  <cp:revision>5</cp:revision>
  <dcterms:created xsi:type="dcterms:W3CDTF">2025-04-30T04:47:00Z</dcterms:created>
  <dcterms:modified xsi:type="dcterms:W3CDTF">2026-05-28T03:17:42Z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C846292F015343FF89472CC951CAB2AE_13</vt:lpwstr>
  </property>
  <property fmtid="{D5CDD505-2E9C-101B-9397-08002B2CF9AE}" pid="4" name="KSOTemplateDocerSaveRecord">
    <vt:lpwstr>eyJoZGlkIjoiZTMwY2IxM2ZmNTI2NDJhZWNlYWU3MTgzZGI5YWRmOTYiLCJ1c2VySWQiOiIyNjYxMzk2ODMifQ==</vt:lpwstr>
  </property>
</Properties>
</file>